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703B91A5" w:rsidR="00D22628" w:rsidRPr="00EF257B" w:rsidRDefault="00346C0E" w:rsidP="009B235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2182"/>
        <w:gridCol w:w="2228"/>
        <w:gridCol w:w="2169"/>
      </w:tblGrid>
      <w:tr w:rsidR="00116FBB" w:rsidRPr="009F5B61" w14:paraId="56E939EA" w14:textId="77777777" w:rsidTr="002A0850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E35FE3" w:rsidR="00116FBB" w:rsidRPr="005E466D" w:rsidRDefault="0057542E" w:rsidP="0057542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Brno University of Technology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85BF374" w:rsidR="007967A9" w:rsidRPr="005E466D" w:rsidRDefault="0057542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3A20E0C" w:rsidR="007967A9" w:rsidRPr="005E466D" w:rsidRDefault="0057542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Antonínská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548/1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68BF6C2" w:rsidR="007967A9" w:rsidRPr="005E466D" w:rsidRDefault="0057542E" w:rsidP="0057542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Czechia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8EF966C" w:rsidR="00F8532D" w:rsidRPr="005E466D" w:rsidRDefault="0057542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A085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2A085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03117B11" w14:textId="77777777" w:rsidR="0057542E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 </w:t>
      </w:r>
    </w:p>
    <w:p w14:paraId="56E93A1F" w14:textId="50AADD44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6820637C" w:rsidR="00153B61" w:rsidRDefault="009B235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br/>
            </w:r>
          </w:p>
          <w:p w14:paraId="3D957E76" w14:textId="77777777" w:rsidR="009B235B" w:rsidRPr="00490F95" w:rsidRDefault="009B235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5A90B1" w14:textId="77777777" w:rsidR="009B235B" w:rsidRDefault="009B235B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6D8FB7D2" w14:textId="77777777" w:rsidR="009B235B" w:rsidRDefault="009B235B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18237672" w14:textId="56397127" w:rsidR="0057542E" w:rsidRDefault="00153B61" w:rsidP="009B235B">
      <w:pPr>
        <w:spacing w:after="120"/>
        <w:rPr>
          <w:rFonts w:ascii="Verdana" w:hAnsi="Verdana" w:cs="Calibri"/>
          <w:sz w:val="16"/>
          <w:szCs w:val="16"/>
          <w:lang w:val="is-IS"/>
        </w:rPr>
      </w:pPr>
      <w:bookmarkStart w:id="0" w:name="_GoBack"/>
      <w:bookmarkEnd w:id="0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0EE5921F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FDC6584" w14:textId="77777777" w:rsidR="0057542E" w:rsidRPr="00E003B8" w:rsidRDefault="0057542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57542E" w:rsidRPr="00E003B8" w:rsidSect="009B235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3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Pr="0057542E" w:rsidRDefault="00AA696D" w:rsidP="00AA696D">
      <w:pPr>
        <w:pStyle w:val="Textvysvtlivek"/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B96BA4" w:rsidRPr="0057542E">
        <w:rPr>
          <w:rFonts w:ascii="Verdana" w:hAnsi="Verdana"/>
          <w:sz w:val="14"/>
          <w:szCs w:val="16"/>
          <w:lang w:val="en-GB"/>
        </w:rPr>
        <w:t>Adaptations of this template</w:t>
      </w:r>
    </w:p>
    <w:p w14:paraId="3C941FDC" w14:textId="14EBD658" w:rsidR="00AA696D" w:rsidRPr="0057542E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case the mobility combines teaching and training activities, </w:t>
      </w:r>
      <w:r w:rsidRPr="0057542E">
        <w:rPr>
          <w:rFonts w:ascii="Verdana" w:hAnsi="Verdana"/>
          <w:b/>
          <w:sz w:val="14"/>
          <w:szCs w:val="16"/>
          <w:lang w:val="en-GB"/>
        </w:rPr>
        <w:t>this template</w:t>
      </w:r>
      <w:r w:rsidRPr="0057542E">
        <w:rPr>
          <w:rFonts w:ascii="Verdana" w:hAnsi="Verdana"/>
          <w:sz w:val="14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Pr="0057542E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mobility between </w:t>
      </w:r>
      <w:r w:rsidR="00E11134" w:rsidRPr="0057542E">
        <w:rPr>
          <w:rFonts w:ascii="Verdana" w:hAnsi="Verdana"/>
          <w:sz w:val="14"/>
          <w:szCs w:val="16"/>
          <w:lang w:val="en-GB"/>
        </w:rPr>
        <w:t>higher education institutions (</w:t>
      </w:r>
      <w:r w:rsidRPr="0057542E">
        <w:rPr>
          <w:rFonts w:ascii="Verdana" w:hAnsi="Verdana"/>
          <w:sz w:val="14"/>
          <w:szCs w:val="16"/>
          <w:lang w:val="en-GB"/>
        </w:rPr>
        <w:t>HEIs</w:t>
      </w:r>
      <w:r w:rsidR="00E11134" w:rsidRPr="0057542E">
        <w:rPr>
          <w:rFonts w:ascii="Verdana" w:hAnsi="Verdana"/>
          <w:sz w:val="14"/>
          <w:szCs w:val="16"/>
          <w:lang w:val="en-GB"/>
        </w:rPr>
        <w:t>)</w:t>
      </w:r>
      <w:r w:rsidRPr="0057542E">
        <w:rPr>
          <w:rFonts w:ascii="Verdana" w:hAnsi="Verdana"/>
          <w:sz w:val="14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Pr="0057542E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</w:t>
      </w:r>
      <w:r w:rsidR="000A4D04" w:rsidRPr="0057542E">
        <w:rPr>
          <w:rFonts w:ascii="Verdana" w:hAnsi="Verdana"/>
          <w:sz w:val="14"/>
          <w:szCs w:val="16"/>
          <w:lang w:val="en-GB"/>
        </w:rPr>
        <w:t xml:space="preserve">KA171 </w:t>
      </w:r>
      <w:r w:rsidRPr="0057542E">
        <w:rPr>
          <w:rFonts w:ascii="Verdana" w:hAnsi="Verdana"/>
          <w:sz w:val="14"/>
          <w:szCs w:val="16"/>
          <w:lang w:val="en-GB"/>
        </w:rPr>
        <w:t xml:space="preserve">outgoing mobility of invited staff from </w:t>
      </w:r>
      <w:r w:rsidR="00544F44" w:rsidRPr="0057542E">
        <w:rPr>
          <w:rFonts w:ascii="Verdana" w:hAnsi="Verdana"/>
          <w:sz w:val="14"/>
          <w:szCs w:val="16"/>
          <w:lang w:val="en-GB"/>
        </w:rPr>
        <w:t xml:space="preserve">(non-academic) 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to teach in a HEI, this agreement must be signed by the participant, the beneficiary </w:t>
      </w:r>
      <w:r w:rsidR="0095209A" w:rsidRPr="0057542E">
        <w:rPr>
          <w:rFonts w:ascii="Verdana" w:hAnsi="Verdana"/>
          <w:sz w:val="14"/>
          <w:szCs w:val="16"/>
          <w:lang w:val="en-GB"/>
        </w:rPr>
        <w:t>organisation</w:t>
      </w:r>
      <w:r w:rsidRPr="0057542E">
        <w:rPr>
          <w:rFonts w:ascii="Verdana" w:hAnsi="Verdana"/>
          <w:sz w:val="14"/>
          <w:szCs w:val="16"/>
          <w:lang w:val="en-GB"/>
        </w:rPr>
        <w:t xml:space="preserve">, the HEI receiving the staff member, and the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>organising the mobility.</w:t>
      </w:r>
    </w:p>
    <w:p w14:paraId="6BFAA769" w14:textId="24F5ED73" w:rsidR="0036442F" w:rsidRPr="0057542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incoming mobility of invited staff from </w:t>
      </w:r>
      <w:r w:rsidR="008A0C5A" w:rsidRPr="0057542E">
        <w:rPr>
          <w:rFonts w:ascii="Verdana" w:hAnsi="Verdana"/>
          <w:sz w:val="14"/>
          <w:szCs w:val="16"/>
          <w:lang w:val="en-GB"/>
        </w:rPr>
        <w:t>enterprises/</w:t>
      </w:r>
      <w:r w:rsidR="00544F44" w:rsidRPr="0057542E">
        <w:rPr>
          <w:rFonts w:ascii="Verdana" w:hAnsi="Verdana"/>
          <w:sz w:val="14"/>
          <w:szCs w:val="16"/>
          <w:lang w:val="en-GB"/>
        </w:rPr>
        <w:t xml:space="preserve">(non-academic) 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to teach in a HEI, this agreement must be signed by the staff member, the </w:t>
      </w:r>
      <w:r w:rsidR="009C13E9" w:rsidRPr="0057542E">
        <w:rPr>
          <w:rFonts w:ascii="Verdana" w:hAnsi="Verdana"/>
          <w:sz w:val="14"/>
          <w:szCs w:val="16"/>
          <w:lang w:val="en-GB"/>
        </w:rPr>
        <w:t>receiving institution (</w:t>
      </w:r>
      <w:r w:rsidR="008A0C5A" w:rsidRPr="0057542E">
        <w:rPr>
          <w:rFonts w:ascii="Verdana" w:hAnsi="Verdana"/>
          <w:sz w:val="14"/>
          <w:szCs w:val="16"/>
          <w:lang w:val="en-GB"/>
        </w:rPr>
        <w:t>if applicable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, the </w:t>
      </w:r>
      <w:r w:rsidRPr="0057542E">
        <w:rPr>
          <w:rFonts w:ascii="Verdana" w:hAnsi="Verdana"/>
          <w:sz w:val="14"/>
          <w:szCs w:val="16"/>
          <w:lang w:val="en-GB"/>
        </w:rPr>
        <w:t xml:space="preserve">beneficiary </w:t>
      </w:r>
      <w:r w:rsidR="009C13E9" w:rsidRPr="0057542E">
        <w:rPr>
          <w:rFonts w:ascii="Verdana" w:hAnsi="Verdana"/>
          <w:sz w:val="14"/>
          <w:szCs w:val="16"/>
          <w:lang w:val="en-GB"/>
        </w:rPr>
        <w:t>organisation</w:t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(if different from the receiving institution)) </w:t>
      </w:r>
      <w:r w:rsidRPr="0057542E">
        <w:rPr>
          <w:rFonts w:ascii="Verdana" w:hAnsi="Verdana"/>
          <w:sz w:val="14"/>
          <w:szCs w:val="16"/>
          <w:lang w:val="en-GB"/>
        </w:rPr>
        <w:t>and the sending</w:t>
      </w:r>
      <w:r w:rsidR="00E11134"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(three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 four </w:t>
      </w:r>
      <w:r w:rsidRPr="0057542E">
        <w:rPr>
          <w:rFonts w:ascii="Verdana" w:hAnsi="Verdana"/>
          <w:sz w:val="14"/>
          <w:szCs w:val="16"/>
          <w:lang w:val="en-GB"/>
        </w:rPr>
        <w:t>signatures in total).</w:t>
      </w:r>
    </w:p>
  </w:endnote>
  <w:endnote w:id="2">
    <w:p w14:paraId="56E93A66" w14:textId="6C4DC342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 w:cs="Arial"/>
          <w:b/>
          <w:sz w:val="14"/>
          <w:szCs w:val="16"/>
          <w:lang w:val="en-GB"/>
        </w:rPr>
        <w:t>Seniority:</w:t>
      </w:r>
      <w:r w:rsidRPr="0057542E">
        <w:rPr>
          <w:rFonts w:ascii="Verdana" w:hAnsi="Verdana"/>
          <w:sz w:val="14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 w:cs="Arial"/>
          <w:b/>
          <w:sz w:val="14"/>
          <w:szCs w:val="16"/>
          <w:lang w:val="en-GB"/>
        </w:rPr>
        <w:t xml:space="preserve">Nationality: </w:t>
      </w:r>
      <w:r w:rsidRPr="0057542E">
        <w:rPr>
          <w:rFonts w:ascii="Verdana" w:hAnsi="Verdana"/>
          <w:sz w:val="14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57542E" w:rsidRDefault="00A568F8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252FF1" w:rsidRPr="0057542E">
        <w:rPr>
          <w:rFonts w:ascii="Verdana" w:hAnsi="Verdana"/>
          <w:b/>
          <w:sz w:val="14"/>
          <w:szCs w:val="16"/>
          <w:lang w:val="en-GB"/>
        </w:rPr>
        <w:t xml:space="preserve">Erasmus </w:t>
      </w:r>
      <w:r w:rsidR="009C13E9" w:rsidRPr="0057542E">
        <w:rPr>
          <w:rFonts w:ascii="Verdana" w:hAnsi="Verdana"/>
          <w:b/>
          <w:sz w:val="14"/>
          <w:szCs w:val="16"/>
          <w:lang w:val="en-GB"/>
        </w:rPr>
        <w:t>c</w:t>
      </w:r>
      <w:r w:rsidR="00252FF1" w:rsidRPr="0057542E">
        <w:rPr>
          <w:rFonts w:ascii="Verdana" w:hAnsi="Verdana"/>
          <w:b/>
          <w:sz w:val="14"/>
          <w:szCs w:val="16"/>
          <w:lang w:val="en-GB"/>
        </w:rPr>
        <w:t xml:space="preserve">ode: </w:t>
      </w:r>
      <w:r w:rsidR="00F71F07" w:rsidRPr="0057542E">
        <w:rPr>
          <w:rFonts w:ascii="Verdana" w:hAnsi="Verdana"/>
          <w:sz w:val="14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57542E">
        <w:rPr>
          <w:rFonts w:ascii="Verdana" w:hAnsi="Verdana"/>
          <w:sz w:val="14"/>
          <w:szCs w:val="16"/>
          <w:lang w:val="en-GB"/>
        </w:rPr>
        <w:t>It is only applicable to higher education institutions located in</w:t>
      </w:r>
      <w:r w:rsidR="00027916" w:rsidRPr="0057542E">
        <w:rPr>
          <w:rFonts w:ascii="Verdana" w:hAnsi="Verdana"/>
          <w:sz w:val="14"/>
          <w:szCs w:val="16"/>
          <w:lang w:val="en-GB"/>
        </w:rPr>
        <w:t xml:space="preserve"> EU Member States and third countries associated to the programme</w:t>
      </w:r>
      <w:r w:rsidR="00252FF1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5">
    <w:p w14:paraId="56E93A69" w14:textId="50219244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EF398E" w:rsidRPr="0057542E">
        <w:rPr>
          <w:rFonts w:ascii="Verdana" w:hAnsi="Verdana"/>
          <w:b/>
          <w:sz w:val="14"/>
          <w:szCs w:val="16"/>
          <w:lang w:val="en-GB"/>
        </w:rPr>
        <w:t>Country code</w:t>
      </w:r>
      <w:r w:rsidR="00EF398E" w:rsidRPr="0057542E">
        <w:rPr>
          <w:rFonts w:ascii="Verdana" w:hAnsi="Verdana"/>
          <w:sz w:val="14"/>
          <w:szCs w:val="16"/>
          <w:lang w:val="en-GB"/>
        </w:rPr>
        <w:t>: ISO 3166-2 country codes available at:</w:t>
      </w:r>
      <w:r w:rsidR="00C03A97" w:rsidRPr="0057542E">
        <w:rPr>
          <w:rFonts w:ascii="Verdana" w:hAnsi="Verdana"/>
          <w:sz w:val="14"/>
          <w:szCs w:val="16"/>
          <w:lang w:val="en-GB"/>
        </w:rPr>
        <w:t xml:space="preserve"> </w:t>
      </w:r>
      <w:hyperlink r:id="rId1" w:history="1">
        <w:r w:rsidR="00C03A97"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https://www.iso.org/obp/ui</w:t>
        </w:r>
      </w:hyperlink>
      <w:r w:rsidR="00EF398E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6">
    <w:p w14:paraId="56E93A6B" w14:textId="0ADA6AB0" w:rsidR="00377526" w:rsidRPr="0057542E" w:rsidRDefault="00377526" w:rsidP="00B223B0">
      <w:pPr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T</w:t>
      </w:r>
      <w:r w:rsidRPr="0057542E">
        <w:rPr>
          <w:rFonts w:ascii="Verdana" w:hAnsi="Verdana"/>
          <w:color w:val="000080"/>
          <w:sz w:val="14"/>
          <w:szCs w:val="16"/>
          <w:lang w:val="en-GB" w:eastAsia="en-GB"/>
        </w:rPr>
        <w:t>he</w:t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hyperlink r:id="rId2" w:history="1">
        <w:r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ISCED-F 2013 search tool</w:t>
        </w:r>
      </w:hyperlink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252FF1" w:rsidRPr="0057542E">
        <w:rPr>
          <w:rFonts w:ascii="Verdana" w:hAnsi="Verdana"/>
          <w:sz w:val="14"/>
          <w:szCs w:val="16"/>
          <w:lang w:val="en-GB"/>
        </w:rPr>
        <w:t>(</w:t>
      </w:r>
      <w:r w:rsidRPr="0057542E">
        <w:rPr>
          <w:rFonts w:ascii="Verdana" w:hAnsi="Verdana"/>
          <w:sz w:val="14"/>
          <w:szCs w:val="16"/>
          <w:lang w:val="en-GB"/>
        </w:rPr>
        <w:t xml:space="preserve">available at </w:t>
      </w:r>
      <w:hyperlink r:id="rId3" w:anchor="ISCE" w:history="1">
        <w:r w:rsidR="00D87A69"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/>
          <w:sz w:val="14"/>
          <w:szCs w:val="16"/>
          <w:lang w:val="en-GB"/>
        </w:rPr>
        <w:t xml:space="preserve"> should be used to find the ISCED 2013 detailed field of education and training</w:t>
      </w:r>
      <w:r w:rsidR="00F71F07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7">
    <w:p w14:paraId="70AAE2E3" w14:textId="00EA40B1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Circulating papers with original signatures is not compulsory. Scanned copies of signatures or </w:t>
      </w:r>
      <w:r w:rsidR="00F81482" w:rsidRPr="0057542E">
        <w:rPr>
          <w:rFonts w:ascii="Verdana" w:hAnsi="Verdana"/>
          <w:sz w:val="14"/>
          <w:szCs w:val="16"/>
          <w:lang w:val="en-GB"/>
        </w:rPr>
        <w:t>electronic</w:t>
      </w:r>
      <w:r w:rsidRPr="0057542E">
        <w:rPr>
          <w:rFonts w:ascii="Verdana" w:hAnsi="Verdana"/>
          <w:sz w:val="14"/>
          <w:szCs w:val="16"/>
          <w:lang w:val="en-GB"/>
        </w:rPr>
        <w:t xml:space="preserve"> signatures may be accepted, </w:t>
      </w:r>
      <w:r w:rsidRPr="0057542E">
        <w:rPr>
          <w:rFonts w:ascii="Verdana" w:hAnsi="Verdana" w:cs="Calibri"/>
          <w:sz w:val="14"/>
          <w:szCs w:val="16"/>
          <w:lang w:val="en-GB"/>
        </w:rPr>
        <w:t>depending on the national legislation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 of the country of the </w:t>
      </w:r>
      <w:r w:rsidR="006F0DB3" w:rsidRPr="0057542E">
        <w:rPr>
          <w:rFonts w:ascii="Verdana" w:hAnsi="Verdana" w:cs="Calibri"/>
          <w:sz w:val="14"/>
          <w:szCs w:val="16"/>
          <w:lang w:val="en-GB"/>
        </w:rPr>
        <w:t xml:space="preserve">beneficiary organisation 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(in the case of mobility with </w:t>
      </w:r>
      <w:r w:rsidR="00027916" w:rsidRPr="0057542E">
        <w:rPr>
          <w:rFonts w:ascii="Verdana" w:hAnsi="Verdana" w:cs="Calibri"/>
          <w:sz w:val="14"/>
          <w:szCs w:val="16"/>
          <w:lang w:val="en-GB"/>
        </w:rPr>
        <w:t>third countries not associated to the programme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: the national legislation of the </w:t>
      </w:r>
      <w:r w:rsidR="00027916" w:rsidRPr="0057542E">
        <w:rPr>
          <w:rFonts w:ascii="Verdana" w:hAnsi="Verdana" w:cs="Calibri"/>
          <w:sz w:val="14"/>
          <w:szCs w:val="16"/>
          <w:lang w:val="en-GB"/>
        </w:rPr>
        <w:t>EU Member State or third country associated to the programme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>)</w:t>
      </w:r>
      <w:r w:rsidRPr="0057542E">
        <w:rPr>
          <w:rFonts w:ascii="Verdana" w:hAnsi="Verdana" w:cs="Calibri"/>
          <w:sz w:val="14"/>
          <w:szCs w:val="16"/>
          <w:lang w:val="en-GB"/>
        </w:rPr>
        <w:t>.</w:t>
      </w:r>
      <w:r w:rsidR="00131D6D" w:rsidRPr="0057542E">
        <w:rPr>
          <w:rFonts w:ascii="Verdana" w:hAnsi="Verdana" w:cs="Calibri"/>
          <w:sz w:val="14"/>
          <w:szCs w:val="16"/>
          <w:lang w:val="en-GB"/>
        </w:rPr>
        <w:t xml:space="preserve"> 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D" w14:textId="2D7B2B7B" w:rsidR="00506408" w:rsidRPr="00B6735A" w:rsidRDefault="009B235B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0" behindDoc="0" locked="0" layoutInCell="1" allowOverlap="1" wp14:anchorId="49DE3309" wp14:editId="1F80675C">
          <wp:simplePos x="0" y="0"/>
          <wp:positionH relativeFrom="column">
            <wp:posOffset>3117215</wp:posOffset>
          </wp:positionH>
          <wp:positionV relativeFrom="paragraph">
            <wp:posOffset>-96520</wp:posOffset>
          </wp:positionV>
          <wp:extent cx="2748280" cy="61341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2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06919E56" wp14:editId="3DB5B571">
          <wp:simplePos x="0" y="0"/>
          <wp:positionH relativeFrom="column">
            <wp:posOffset>-3810</wp:posOffset>
          </wp:positionH>
          <wp:positionV relativeFrom="paragraph">
            <wp:posOffset>-71755</wp:posOffset>
          </wp:positionV>
          <wp:extent cx="1832610" cy="584835"/>
          <wp:effectExtent l="0" t="0" r="0" b="571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0tzEyMDE2MjU1MLCyUdpeDU4uLM/DyQAqNaADH4pngsAAAA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0850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2E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35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  <w14:docId w14:val="56E939CB"/>
  <w15:docId w15:val="{7BEC1A56-0E30-423D-815E-EA86592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7A4B1-4388-4416-9064-17B099C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448</Words>
  <Characters>2770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dc:description/>
  <cp:lastModifiedBy>Veselá Michaela (206666)</cp:lastModifiedBy>
  <cp:revision>2</cp:revision>
  <cp:lastPrinted>2013-11-06T08:46:00Z</cp:lastPrinted>
  <dcterms:created xsi:type="dcterms:W3CDTF">2023-06-07T11:04:00Z</dcterms:created>
  <dcterms:modified xsi:type="dcterms:W3CDTF">2023-07-07T10:09:00Z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