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9F" w:rsidRPr="00917C8B" w:rsidRDefault="00714E9E" w:rsidP="00714E9E">
      <w:pPr>
        <w:rPr>
          <w:rFonts w:asciiTheme="minorHAnsi" w:hAnsiTheme="minorHAnsi" w:cstheme="minorHAnsi"/>
        </w:rPr>
      </w:pPr>
      <w:r w:rsidRPr="00917C8B">
        <w:rPr>
          <w:rFonts w:asciiTheme="minorHAnsi" w:hAnsiTheme="minorHAnsi" w:cstheme="minorHAnsi"/>
        </w:rPr>
        <w:t xml:space="preserve"> </w:t>
      </w:r>
    </w:p>
    <w:p w:rsidR="0052739F" w:rsidRPr="00917C8B" w:rsidRDefault="00714E9E" w:rsidP="0052739F">
      <w:pPr>
        <w:rPr>
          <w:rFonts w:asciiTheme="minorHAnsi" w:hAnsiTheme="minorHAnsi" w:cstheme="minorHAnsi"/>
        </w:rPr>
      </w:pPr>
      <w:r w:rsidRPr="00917C8B">
        <w:rPr>
          <w:rFonts w:asciiTheme="minorHAnsi" w:hAnsiTheme="minorHAnsi" w:cstheme="minorHAnsi"/>
        </w:rPr>
        <w:t>V návaznosti na žádost</w:t>
      </w:r>
      <w:r w:rsidR="0052739F" w:rsidRPr="00917C8B">
        <w:rPr>
          <w:rFonts w:asciiTheme="minorHAnsi" w:hAnsiTheme="minorHAnsi" w:cstheme="minorHAnsi"/>
        </w:rPr>
        <w:t xml:space="preserve"> </w:t>
      </w:r>
      <w:r w:rsidRPr="00917C8B">
        <w:rPr>
          <w:rFonts w:asciiTheme="minorHAnsi" w:hAnsiTheme="minorHAnsi" w:cstheme="minorHAnsi"/>
        </w:rPr>
        <w:t xml:space="preserve">ze dne </w:t>
      </w:r>
      <w:r w:rsidR="005D2ABC" w:rsidRPr="00917C8B">
        <w:rPr>
          <w:rFonts w:asciiTheme="minorHAnsi" w:hAnsiTheme="minorHAnsi" w:cstheme="minorHAnsi"/>
        </w:rPr>
        <w:t>06. 03. 2023</w:t>
      </w:r>
      <w:r w:rsidRPr="00917C8B">
        <w:rPr>
          <w:rFonts w:asciiTheme="minorHAnsi" w:hAnsiTheme="minorHAnsi" w:cstheme="minorHAnsi"/>
        </w:rPr>
        <w:t xml:space="preserve"> podanou</w:t>
      </w:r>
      <w:r w:rsidR="0052739F" w:rsidRPr="00917C8B">
        <w:rPr>
          <w:rFonts w:asciiTheme="minorHAnsi" w:hAnsiTheme="minorHAnsi" w:cstheme="minorHAnsi"/>
        </w:rPr>
        <w:t xml:space="preserve"> podle zákona č. 106/1999 Sb., o svobodném přístupu k informacím, ve znění pozdějších předpisů</w:t>
      </w:r>
      <w:r w:rsidRPr="00917C8B">
        <w:rPr>
          <w:rFonts w:asciiTheme="minorHAnsi" w:hAnsiTheme="minorHAnsi" w:cstheme="minorHAnsi"/>
        </w:rPr>
        <w:t xml:space="preserve">, poskytlo VUT v Brně </w:t>
      </w:r>
      <w:r w:rsidR="0052739F" w:rsidRPr="00917C8B">
        <w:rPr>
          <w:rFonts w:asciiTheme="minorHAnsi" w:hAnsiTheme="minorHAnsi" w:cstheme="minorHAnsi"/>
        </w:rPr>
        <w:t>informace související s</w:t>
      </w:r>
      <w:r w:rsidR="005D2ABC" w:rsidRPr="00917C8B">
        <w:rPr>
          <w:rFonts w:asciiTheme="minorHAnsi" w:hAnsiTheme="minorHAnsi" w:cstheme="minorHAnsi"/>
        </w:rPr>
        <w:t>e sociálním bezpečí</w:t>
      </w:r>
      <w:r w:rsidRPr="00917C8B">
        <w:rPr>
          <w:rFonts w:asciiTheme="minorHAnsi" w:hAnsiTheme="minorHAnsi" w:cstheme="minorHAnsi"/>
        </w:rPr>
        <w:t xml:space="preserve"> takto:</w:t>
      </w:r>
    </w:p>
    <w:p w:rsidR="0052739F" w:rsidRPr="00917C8B" w:rsidRDefault="005D2ABC" w:rsidP="0052739F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Theme="minorHAnsi" w:hAnsiTheme="minorHAnsi" w:cstheme="minorHAnsi"/>
        </w:rPr>
      </w:pPr>
      <w:r w:rsidRPr="00917C8B">
        <w:rPr>
          <w:rFonts w:asciiTheme="minorHAnsi" w:hAnsiTheme="minorHAnsi" w:cstheme="minorHAnsi"/>
        </w:rPr>
        <w:t xml:space="preserve">Disciplinární řízení upravuje zákon č. </w:t>
      </w:r>
      <w:r w:rsidRPr="00917C8B">
        <w:rPr>
          <w:rFonts w:asciiTheme="minorHAnsi" w:hAnsiTheme="minorHAnsi" w:cstheme="minorHAnsi"/>
          <w:color w:val="131313"/>
          <w:szCs w:val="20"/>
        </w:rPr>
        <w:t>111/1998 Sb., o vysokých školách a o změně a doplnění dalších zákonů (zákon o vysokých školách), ve znění pozdějších předpisů a týká se pouze studentů.</w:t>
      </w:r>
    </w:p>
    <w:p w:rsidR="004B0D10" w:rsidRPr="00917C8B" w:rsidRDefault="004B0D10" w:rsidP="004B0D10">
      <w:pPr>
        <w:pStyle w:val="Odstavecseseznamem"/>
        <w:spacing w:after="120"/>
        <w:ind w:left="284"/>
        <w:rPr>
          <w:rFonts w:asciiTheme="minorHAnsi" w:hAnsiTheme="minorHAnsi" w:cstheme="minorHAnsi"/>
        </w:rPr>
      </w:pPr>
    </w:p>
    <w:p w:rsidR="0052739F" w:rsidRPr="00917C8B" w:rsidRDefault="005D2ABC" w:rsidP="0052739F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917C8B">
        <w:rPr>
          <w:rFonts w:asciiTheme="minorHAnsi" w:hAnsiTheme="minorHAnsi" w:cstheme="minorHAnsi"/>
        </w:rPr>
        <w:t xml:space="preserve">V roce 2022 </w:t>
      </w:r>
      <w:r w:rsidRPr="00917C8B">
        <w:rPr>
          <w:rFonts w:asciiTheme="minorHAnsi" w:eastAsia="Times New Roman" w:hAnsiTheme="minorHAnsi" w:cstheme="minorHAnsi"/>
          <w:szCs w:val="20"/>
        </w:rPr>
        <w:t>obdrželo VUT 3 podněty týkající se sexuálního obtěžování, které byly ohlášeny Policii České republiky. Dva z těchto podnětů byly prověřeny Policií ČR s negativním výsledkem, šetření třetího podnětu není dosud uzavřeno, v současné době je řešen v přestupkovém řízení.</w:t>
      </w:r>
    </w:p>
    <w:p w:rsidR="005D2ABC" w:rsidRPr="00917C8B" w:rsidRDefault="005D2ABC" w:rsidP="005D2ABC">
      <w:pPr>
        <w:pStyle w:val="Odstavecseseznamem"/>
        <w:spacing w:after="120"/>
        <w:ind w:left="360"/>
        <w:rPr>
          <w:rFonts w:asciiTheme="minorHAnsi" w:hAnsiTheme="minorHAnsi" w:cstheme="minorHAnsi"/>
        </w:rPr>
      </w:pPr>
    </w:p>
    <w:p w:rsidR="00917C8B" w:rsidRPr="00917C8B" w:rsidRDefault="005D2ABC" w:rsidP="00917C8B">
      <w:pPr>
        <w:pStyle w:val="Odstavecseseznamem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 w:rsidRPr="00917C8B">
        <w:rPr>
          <w:rFonts w:asciiTheme="minorHAnsi" w:hAnsiTheme="minorHAnsi" w:cstheme="minorHAnsi"/>
        </w:rPr>
        <w:t xml:space="preserve">Problematiky </w:t>
      </w:r>
      <w:r w:rsidRPr="00917C8B">
        <w:rPr>
          <w:rFonts w:asciiTheme="minorHAnsi" w:hAnsiTheme="minorHAnsi" w:cstheme="minorHAnsi"/>
          <w:szCs w:val="20"/>
        </w:rPr>
        <w:t>sexuálního násilí</w:t>
      </w:r>
      <w:r w:rsidRPr="00917C8B">
        <w:rPr>
          <w:rFonts w:asciiTheme="minorHAnsi" w:hAnsiTheme="minorHAnsi" w:cstheme="minorHAnsi"/>
          <w:spacing w:val="-2"/>
          <w:szCs w:val="20"/>
        </w:rPr>
        <w:t xml:space="preserve"> </w:t>
      </w:r>
      <w:r w:rsidRPr="00917C8B">
        <w:rPr>
          <w:rFonts w:asciiTheme="minorHAnsi" w:hAnsiTheme="minorHAnsi" w:cstheme="minorHAnsi"/>
          <w:color w:val="262626"/>
          <w:szCs w:val="20"/>
        </w:rPr>
        <w:t xml:space="preserve">/ </w:t>
      </w:r>
      <w:r w:rsidRPr="00917C8B">
        <w:rPr>
          <w:rFonts w:asciiTheme="minorHAnsi" w:hAnsiTheme="minorHAnsi" w:cstheme="minorHAnsi"/>
          <w:szCs w:val="20"/>
        </w:rPr>
        <w:t xml:space="preserve">sexuálního obtěžování </w:t>
      </w:r>
      <w:r w:rsidRPr="00917C8B">
        <w:rPr>
          <w:rFonts w:asciiTheme="minorHAnsi" w:hAnsiTheme="minorHAnsi" w:cstheme="minorHAnsi"/>
          <w:color w:val="424242"/>
          <w:szCs w:val="20"/>
        </w:rPr>
        <w:t xml:space="preserve">/ </w:t>
      </w:r>
      <w:r w:rsidRPr="00917C8B">
        <w:rPr>
          <w:rFonts w:asciiTheme="minorHAnsi" w:hAnsiTheme="minorHAnsi" w:cstheme="minorHAnsi"/>
          <w:szCs w:val="20"/>
        </w:rPr>
        <w:t>nevhodného chování na akademické půdě se netýkalo žádné disciplinární řízení.</w:t>
      </w:r>
    </w:p>
    <w:p w:rsidR="00917C8B" w:rsidRPr="00917C8B" w:rsidRDefault="00917C8B" w:rsidP="00917C8B">
      <w:pPr>
        <w:pStyle w:val="Odstavecseseznamem"/>
        <w:spacing w:after="120"/>
        <w:ind w:left="360"/>
        <w:rPr>
          <w:rFonts w:asciiTheme="minorHAnsi" w:hAnsiTheme="minorHAnsi" w:cstheme="minorHAnsi"/>
        </w:rPr>
      </w:pPr>
    </w:p>
    <w:p w:rsidR="00917C8B" w:rsidRPr="00917C8B" w:rsidRDefault="00917C8B" w:rsidP="00917C8B">
      <w:pPr>
        <w:pStyle w:val="Odstavecseseznamem"/>
        <w:numPr>
          <w:ilvl w:val="0"/>
          <w:numId w:val="2"/>
        </w:numPr>
        <w:spacing w:after="120"/>
        <w:rPr>
          <w:rStyle w:val="Hypertextovodkaz"/>
          <w:rFonts w:asciiTheme="minorHAnsi" w:hAnsiTheme="minorHAnsi" w:cstheme="minorHAnsi"/>
          <w:color w:val="auto"/>
          <w:u w:val="none"/>
        </w:rPr>
      </w:pPr>
      <w:r w:rsidRPr="00917C8B">
        <w:rPr>
          <w:rFonts w:asciiTheme="minorHAnsi" w:hAnsiTheme="minorHAnsi" w:cstheme="minorHAnsi"/>
          <w:szCs w:val="20"/>
        </w:rPr>
        <w:t xml:space="preserve">Oznámení sexualizovaného a </w:t>
      </w:r>
      <w:proofErr w:type="spellStart"/>
      <w:r w:rsidRPr="00917C8B">
        <w:rPr>
          <w:rFonts w:asciiTheme="minorHAnsi" w:hAnsiTheme="minorHAnsi" w:cstheme="minorHAnsi"/>
          <w:szCs w:val="20"/>
        </w:rPr>
        <w:t>genderově</w:t>
      </w:r>
      <w:proofErr w:type="spellEnd"/>
      <w:r w:rsidRPr="00917C8B">
        <w:rPr>
          <w:rFonts w:asciiTheme="minorHAnsi" w:hAnsiTheme="minorHAnsi" w:cstheme="minorHAnsi"/>
          <w:szCs w:val="20"/>
        </w:rPr>
        <w:t xml:space="preserve"> podmíněného násilí </w:t>
      </w:r>
      <w:r w:rsidRPr="00917C8B">
        <w:rPr>
          <w:rFonts w:asciiTheme="minorHAnsi" w:hAnsiTheme="minorHAnsi" w:cstheme="minorHAnsi"/>
          <w:color w:val="1A1A1A"/>
          <w:szCs w:val="20"/>
        </w:rPr>
        <w:t>je možno učinit e-mailem na adrese</w:t>
      </w:r>
      <w:r w:rsidRPr="00917C8B">
        <w:rPr>
          <w:rFonts w:asciiTheme="minorHAnsi" w:hAnsiTheme="minorHAnsi" w:cstheme="minorHAnsi"/>
          <w:b/>
          <w:color w:val="1A1A1A"/>
          <w:szCs w:val="20"/>
        </w:rPr>
        <w:t xml:space="preserve">  </w:t>
      </w:r>
      <w:hyperlink r:id="rId8" w:history="1">
        <w:r w:rsidRPr="00917C8B">
          <w:rPr>
            <w:rStyle w:val="Hypertextovodkaz"/>
            <w:rFonts w:asciiTheme="minorHAnsi" w:hAnsiTheme="minorHAnsi" w:cstheme="minorHAnsi"/>
            <w:b/>
            <w:szCs w:val="20"/>
          </w:rPr>
          <w:t>socialnibezpeci@vutbr.cz</w:t>
        </w:r>
      </w:hyperlink>
      <w:r w:rsidRPr="00917C8B">
        <w:rPr>
          <w:rFonts w:asciiTheme="minorHAnsi" w:hAnsiTheme="minorHAnsi" w:cstheme="minorHAnsi"/>
          <w:b/>
          <w:color w:val="1A1A1A"/>
          <w:szCs w:val="20"/>
        </w:rPr>
        <w:t xml:space="preserve"> / </w:t>
      </w:r>
      <w:hyperlink r:id="rId9" w:history="1">
        <w:r w:rsidRPr="00917C8B">
          <w:rPr>
            <w:rStyle w:val="Hypertextovodkaz"/>
            <w:rFonts w:asciiTheme="minorHAnsi" w:hAnsiTheme="minorHAnsi" w:cstheme="minorHAnsi"/>
            <w:b/>
            <w:szCs w:val="20"/>
          </w:rPr>
          <w:t>socialsafety@vut.cz</w:t>
        </w:r>
      </w:hyperlink>
      <w:r w:rsidRPr="00917C8B">
        <w:rPr>
          <w:rStyle w:val="Hypertextovodkaz"/>
          <w:rFonts w:asciiTheme="minorHAnsi" w:hAnsiTheme="minorHAnsi" w:cstheme="minorHAnsi"/>
          <w:b/>
          <w:szCs w:val="20"/>
        </w:rPr>
        <w:t>.</w:t>
      </w:r>
    </w:p>
    <w:p w:rsidR="00917C8B" w:rsidRPr="00917C8B" w:rsidRDefault="00917C8B" w:rsidP="00917C8B">
      <w:pPr>
        <w:spacing w:after="0"/>
        <w:ind w:left="360"/>
        <w:rPr>
          <w:rFonts w:asciiTheme="minorHAnsi" w:hAnsiTheme="minorHAnsi" w:cstheme="minorHAnsi"/>
          <w:szCs w:val="20"/>
        </w:rPr>
      </w:pPr>
      <w:r w:rsidRPr="00917C8B">
        <w:rPr>
          <w:rFonts w:asciiTheme="minorHAnsi" w:hAnsiTheme="minorHAnsi" w:cstheme="minorHAnsi"/>
          <w:szCs w:val="20"/>
        </w:rPr>
        <w:t xml:space="preserve">Dále je možné se jakýmkoliv způsobem obrátit na kontaktní osoby (kontaktní osoba pro VUT, kontaktní osoby na jednotlivých fakultách nebo vysokoškolských ústavech). Postup je vysvětlen na webových stránkách VUT v sekci </w:t>
      </w:r>
      <w:hyperlink r:id="rId10" w:history="1">
        <w:r w:rsidRPr="00917C8B">
          <w:rPr>
            <w:rStyle w:val="Hypertextovodkaz"/>
            <w:rFonts w:asciiTheme="minorHAnsi" w:hAnsiTheme="minorHAnsi" w:cstheme="minorHAnsi"/>
            <w:szCs w:val="20"/>
          </w:rPr>
          <w:t>Sociální bezpečí</w:t>
        </w:r>
      </w:hyperlink>
      <w:r w:rsidRPr="00917C8B">
        <w:rPr>
          <w:rFonts w:asciiTheme="minorHAnsi" w:hAnsiTheme="minorHAnsi" w:cstheme="minorHAnsi"/>
          <w:szCs w:val="20"/>
        </w:rPr>
        <w:t xml:space="preserve"> / </w:t>
      </w:r>
      <w:hyperlink r:id="rId11" w:history="1">
        <w:proofErr w:type="spellStart"/>
        <w:r w:rsidRPr="00917C8B">
          <w:rPr>
            <w:rStyle w:val="Hypertextovodkaz"/>
            <w:rFonts w:asciiTheme="minorHAnsi" w:hAnsiTheme="minorHAnsi" w:cstheme="minorHAnsi"/>
            <w:szCs w:val="20"/>
          </w:rPr>
          <w:t>Social</w:t>
        </w:r>
        <w:proofErr w:type="spellEnd"/>
        <w:r w:rsidRPr="00917C8B">
          <w:rPr>
            <w:rStyle w:val="Hypertextovodkaz"/>
            <w:rFonts w:asciiTheme="minorHAnsi" w:hAnsiTheme="minorHAnsi" w:cstheme="minorHAnsi"/>
            <w:szCs w:val="20"/>
          </w:rPr>
          <w:t xml:space="preserve"> </w:t>
        </w:r>
        <w:proofErr w:type="spellStart"/>
        <w:r w:rsidRPr="00917C8B">
          <w:rPr>
            <w:rStyle w:val="Hypertextovodkaz"/>
            <w:rFonts w:asciiTheme="minorHAnsi" w:hAnsiTheme="minorHAnsi" w:cstheme="minorHAnsi"/>
            <w:szCs w:val="20"/>
          </w:rPr>
          <w:t>Safety</w:t>
        </w:r>
        <w:proofErr w:type="spellEnd"/>
      </w:hyperlink>
      <w:r w:rsidRPr="00917C8B">
        <w:rPr>
          <w:rFonts w:asciiTheme="minorHAnsi" w:hAnsiTheme="minorHAnsi" w:cstheme="minorHAnsi"/>
          <w:szCs w:val="20"/>
        </w:rPr>
        <w:t xml:space="preserve">. </w:t>
      </w:r>
    </w:p>
    <w:p w:rsidR="00917C8B" w:rsidRPr="00917C8B" w:rsidRDefault="00917C8B" w:rsidP="00917C8B">
      <w:pPr>
        <w:spacing w:after="0"/>
        <w:ind w:left="360"/>
        <w:rPr>
          <w:rFonts w:asciiTheme="minorHAnsi" w:eastAsiaTheme="minorHAnsi" w:hAnsiTheme="minorHAnsi" w:cstheme="minorHAnsi"/>
          <w:szCs w:val="20"/>
        </w:rPr>
      </w:pPr>
    </w:p>
    <w:p w:rsidR="00917C8B" w:rsidRPr="00917C8B" w:rsidRDefault="00917C8B" w:rsidP="00917C8B">
      <w:pPr>
        <w:spacing w:after="0"/>
        <w:ind w:left="360"/>
        <w:rPr>
          <w:rFonts w:asciiTheme="minorHAnsi" w:hAnsiTheme="minorHAnsi" w:cstheme="minorHAnsi"/>
          <w:color w:val="1A1A1A"/>
          <w:szCs w:val="20"/>
        </w:rPr>
      </w:pPr>
      <w:r w:rsidRPr="00917C8B">
        <w:rPr>
          <w:rFonts w:asciiTheme="minorHAnsi" w:hAnsiTheme="minorHAnsi" w:cstheme="minorHAnsi"/>
          <w:szCs w:val="20"/>
        </w:rPr>
        <w:t xml:space="preserve">Pro studující existuje i další podpora </w:t>
      </w:r>
      <w:r w:rsidRPr="00917C8B">
        <w:rPr>
          <w:rFonts w:asciiTheme="minorHAnsi" w:hAnsiTheme="minorHAnsi" w:cstheme="minorHAnsi"/>
          <w:color w:val="1A1A1A"/>
          <w:szCs w:val="20"/>
        </w:rPr>
        <w:t>prostřednictvím studentských zástupkyň a zástupců, kteří jsou uvedeni na webu.</w:t>
      </w:r>
    </w:p>
    <w:p w:rsidR="00917C8B" w:rsidRPr="00917C8B" w:rsidRDefault="00917C8B" w:rsidP="00917C8B">
      <w:pPr>
        <w:spacing w:after="0"/>
        <w:ind w:left="360"/>
        <w:rPr>
          <w:rFonts w:asciiTheme="minorHAnsi" w:hAnsiTheme="minorHAnsi" w:cstheme="minorHAnsi"/>
          <w:szCs w:val="20"/>
        </w:rPr>
      </w:pPr>
    </w:p>
    <w:p w:rsidR="00917C8B" w:rsidRPr="00917C8B" w:rsidRDefault="00917C8B" w:rsidP="00917C8B">
      <w:pPr>
        <w:widowControl w:val="0"/>
        <w:tabs>
          <w:tab w:val="left" w:pos="715"/>
        </w:tabs>
        <w:autoSpaceDE w:val="0"/>
        <w:autoSpaceDN w:val="0"/>
        <w:spacing w:before="34" w:after="0"/>
        <w:ind w:left="360"/>
        <w:rPr>
          <w:rFonts w:asciiTheme="minorHAnsi" w:hAnsiTheme="minorHAnsi" w:cstheme="minorHAnsi"/>
          <w:color w:val="1A1A1A"/>
          <w:szCs w:val="20"/>
        </w:rPr>
      </w:pPr>
      <w:r w:rsidRPr="00917C8B">
        <w:rPr>
          <w:rFonts w:asciiTheme="minorHAnsi" w:hAnsiTheme="minorHAnsi" w:cstheme="minorHAnsi"/>
          <w:color w:val="1A1A1A"/>
          <w:szCs w:val="20"/>
        </w:rPr>
        <w:t>Podněty a stížnosti související s porušením Etického kodexu VUT řeší Etická komise VUT. Dále je v těchto věcech postupováno podle platných právních předpisů a vnitřních předpisů a norem VUT.</w:t>
      </w:r>
    </w:p>
    <w:p w:rsidR="00917C8B" w:rsidRPr="00917C8B" w:rsidRDefault="00917C8B" w:rsidP="00917C8B">
      <w:pPr>
        <w:widowControl w:val="0"/>
        <w:tabs>
          <w:tab w:val="left" w:pos="715"/>
        </w:tabs>
        <w:autoSpaceDE w:val="0"/>
        <w:autoSpaceDN w:val="0"/>
        <w:spacing w:before="34" w:after="0"/>
        <w:ind w:left="360"/>
        <w:rPr>
          <w:rFonts w:asciiTheme="minorHAnsi" w:hAnsiTheme="minorHAnsi" w:cstheme="minorHAnsi"/>
          <w:color w:val="1A1A1A"/>
          <w:szCs w:val="20"/>
        </w:rPr>
      </w:pPr>
    </w:p>
    <w:p w:rsidR="00917C8B" w:rsidRDefault="00917C8B" w:rsidP="00917C8B">
      <w:pPr>
        <w:spacing w:after="0"/>
        <w:rPr>
          <w:rFonts w:asciiTheme="minorHAnsi" w:hAnsiTheme="minorHAnsi" w:cstheme="minorHAnsi"/>
          <w:szCs w:val="20"/>
        </w:rPr>
      </w:pPr>
      <w:r w:rsidRPr="00917C8B">
        <w:rPr>
          <w:rFonts w:asciiTheme="minorHAnsi" w:hAnsiTheme="minorHAnsi" w:cstheme="minorHAnsi"/>
        </w:rPr>
        <w:t xml:space="preserve">e)    V roce 2022 žádný </w:t>
      </w:r>
      <w:r w:rsidRPr="00917C8B">
        <w:rPr>
          <w:rFonts w:asciiTheme="minorHAnsi" w:hAnsiTheme="minorHAnsi" w:cstheme="minorHAnsi"/>
          <w:szCs w:val="20"/>
        </w:rPr>
        <w:t xml:space="preserve">z prověřovaných případů neskončil sankcí pro zaměstnance. V roce 2023 však bylo jednání </w:t>
      </w:r>
      <w:r>
        <w:rPr>
          <w:rFonts w:asciiTheme="minorHAnsi" w:hAnsiTheme="minorHAnsi" w:cstheme="minorHAnsi"/>
          <w:szCs w:val="20"/>
        </w:rPr>
        <w:t xml:space="preserve">  </w:t>
      </w:r>
    </w:p>
    <w:p w:rsidR="00917C8B" w:rsidRPr="00917C8B" w:rsidRDefault="00917C8B" w:rsidP="00917C8B">
      <w:pPr>
        <w:spacing w:after="0"/>
        <w:ind w:left="36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popsané v jedné ze stížností projednáno Etickou komisí a se zaměstnancem, vůči kterému stížnost směřovala, byl v roce 2023 ukončen pracovní poměr.</w:t>
      </w:r>
    </w:p>
    <w:p w:rsidR="00917C8B" w:rsidRPr="00917C8B" w:rsidRDefault="00917C8B" w:rsidP="00917C8B">
      <w:pPr>
        <w:spacing w:after="120"/>
        <w:rPr>
          <w:rFonts w:cs="Arial"/>
        </w:rPr>
      </w:pPr>
    </w:p>
    <w:p w:rsidR="004B0D10" w:rsidRDefault="004B0D10" w:rsidP="004B0D10">
      <w:pPr>
        <w:pStyle w:val="Odstavecseseznamem"/>
        <w:spacing w:after="120"/>
        <w:ind w:left="360"/>
      </w:pPr>
    </w:p>
    <w:p w:rsidR="004B0D10" w:rsidRPr="004B0D10" w:rsidRDefault="004B0D10" w:rsidP="005D2ABC">
      <w:pPr>
        <w:pStyle w:val="Odstavecseseznamem"/>
        <w:ind w:left="360"/>
        <w:rPr>
          <w:rFonts w:cs="Arial"/>
          <w:szCs w:val="20"/>
        </w:rPr>
      </w:pPr>
    </w:p>
    <w:p w:rsidR="004B0D10" w:rsidRDefault="004B0D10" w:rsidP="004B0D10">
      <w:pPr>
        <w:pStyle w:val="Odstavecseseznamem"/>
        <w:spacing w:after="120"/>
        <w:ind w:left="360"/>
      </w:pPr>
      <w:bookmarkStart w:id="0" w:name="_GoBack"/>
      <w:bookmarkEnd w:id="0"/>
    </w:p>
    <w:p w:rsidR="0052739F" w:rsidRDefault="0052739F" w:rsidP="0052739F">
      <w:pPr>
        <w:pStyle w:val="Bezmezer"/>
      </w:pPr>
    </w:p>
    <w:p w:rsidR="00C531AD" w:rsidRPr="00382A62" w:rsidRDefault="00C531AD" w:rsidP="0052739F"/>
    <w:sectPr w:rsidR="00C531AD" w:rsidRPr="00382A62" w:rsidSect="00C531AD"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83" w:rsidRDefault="000E0283" w:rsidP="001C1277">
      <w:r>
        <w:separator/>
      </w:r>
    </w:p>
  </w:endnote>
  <w:endnote w:type="continuationSeparator" w:id="0">
    <w:p w:rsidR="000E0283" w:rsidRDefault="000E0283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EAD" w:rsidRPr="00326371" w:rsidRDefault="002F1B8F" w:rsidP="00880DB3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371" w:rsidRPr="00103885" w:rsidRDefault="00326371" w:rsidP="00326371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2739F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4B0D1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:rsidR="00326371" w:rsidRPr="00103885" w:rsidRDefault="00326371" w:rsidP="00326371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2739F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4B0D1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6A3" w:rsidRPr="00103885" w:rsidRDefault="002F1B8F" w:rsidP="00AF36A3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CA29D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CA29D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CA29D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CA29D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83" w:rsidRDefault="000E0283" w:rsidP="001C1277">
      <w:r>
        <w:separator/>
      </w:r>
    </w:p>
  </w:footnote>
  <w:footnote w:type="continuationSeparator" w:id="0">
    <w:p w:rsidR="000E0283" w:rsidRDefault="000E0283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1AD" w:rsidRDefault="00C531AD" w:rsidP="00C869D5">
    <w:pPr>
      <w:pStyle w:val="Zhlav"/>
      <w:tabs>
        <w:tab w:val="clear" w:pos="4536"/>
        <w:tab w:val="clear" w:pos="9072"/>
      </w:tabs>
    </w:pPr>
  </w:p>
  <w:p w:rsidR="00C531AD" w:rsidRDefault="00C531AD" w:rsidP="00C869D5">
    <w:pPr>
      <w:pStyle w:val="Zhlav"/>
      <w:tabs>
        <w:tab w:val="clear" w:pos="4536"/>
        <w:tab w:val="clear" w:pos="9072"/>
      </w:tabs>
    </w:pPr>
  </w:p>
  <w:p w:rsidR="00C531AD" w:rsidRDefault="00C531AD" w:rsidP="00C869D5">
    <w:pPr>
      <w:pStyle w:val="Zhlav"/>
      <w:tabs>
        <w:tab w:val="clear" w:pos="4536"/>
        <w:tab w:val="clear" w:pos="9072"/>
      </w:tabs>
    </w:pPr>
  </w:p>
  <w:p w:rsidR="00C531AD" w:rsidRDefault="00C531AD" w:rsidP="00C869D5">
    <w:pPr>
      <w:pStyle w:val="Zhlav"/>
      <w:tabs>
        <w:tab w:val="clear" w:pos="4536"/>
        <w:tab w:val="clear" w:pos="9072"/>
      </w:tabs>
    </w:pPr>
  </w:p>
  <w:p w:rsidR="00C531AD" w:rsidRDefault="00C531AD" w:rsidP="00C869D5">
    <w:pPr>
      <w:pStyle w:val="Zhlav"/>
      <w:tabs>
        <w:tab w:val="clear" w:pos="4536"/>
        <w:tab w:val="clear" w:pos="9072"/>
      </w:tabs>
    </w:pPr>
  </w:p>
  <w:p w:rsidR="00C531AD" w:rsidRDefault="00C531AD" w:rsidP="00C869D5">
    <w:pPr>
      <w:pStyle w:val="Zhlav"/>
      <w:tabs>
        <w:tab w:val="clear" w:pos="4536"/>
        <w:tab w:val="clear" w:pos="9072"/>
      </w:tabs>
    </w:pPr>
  </w:p>
  <w:p w:rsidR="00401D95" w:rsidRDefault="002F1B8F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3175" b="0"/>
          <wp:wrapNone/>
          <wp:docPr id="5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C66F4"/>
    <w:multiLevelType w:val="hybridMultilevel"/>
    <w:tmpl w:val="E0F81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579F6"/>
    <w:multiLevelType w:val="hybridMultilevel"/>
    <w:tmpl w:val="2D348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11E26"/>
    <w:multiLevelType w:val="hybridMultilevel"/>
    <w:tmpl w:val="CFD6DBC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8F"/>
    <w:rsid w:val="000420CC"/>
    <w:rsid w:val="00042893"/>
    <w:rsid w:val="000572CF"/>
    <w:rsid w:val="000608DA"/>
    <w:rsid w:val="000668AE"/>
    <w:rsid w:val="00087D33"/>
    <w:rsid w:val="00096010"/>
    <w:rsid w:val="0009727A"/>
    <w:rsid w:val="000C737C"/>
    <w:rsid w:val="000E0283"/>
    <w:rsid w:val="00103885"/>
    <w:rsid w:val="001B333D"/>
    <w:rsid w:val="001C1277"/>
    <w:rsid w:val="001D3736"/>
    <w:rsid w:val="0020650C"/>
    <w:rsid w:val="00215145"/>
    <w:rsid w:val="00215646"/>
    <w:rsid w:val="00291C0E"/>
    <w:rsid w:val="002F1B8F"/>
    <w:rsid w:val="00326371"/>
    <w:rsid w:val="00361788"/>
    <w:rsid w:val="00382A62"/>
    <w:rsid w:val="003913EE"/>
    <w:rsid w:val="00397C2A"/>
    <w:rsid w:val="00401D95"/>
    <w:rsid w:val="00402A47"/>
    <w:rsid w:val="00414FD3"/>
    <w:rsid w:val="004B0D10"/>
    <w:rsid w:val="004E5B29"/>
    <w:rsid w:val="0052739F"/>
    <w:rsid w:val="005523E4"/>
    <w:rsid w:val="005D2ABC"/>
    <w:rsid w:val="006556B8"/>
    <w:rsid w:val="00694787"/>
    <w:rsid w:val="006A3394"/>
    <w:rsid w:val="006B7D20"/>
    <w:rsid w:val="006F60C6"/>
    <w:rsid w:val="00714E9E"/>
    <w:rsid w:val="00745BF4"/>
    <w:rsid w:val="00764AD8"/>
    <w:rsid w:val="007F44C4"/>
    <w:rsid w:val="008147D3"/>
    <w:rsid w:val="00880DB3"/>
    <w:rsid w:val="008B2EFA"/>
    <w:rsid w:val="008D1D04"/>
    <w:rsid w:val="00901C5C"/>
    <w:rsid w:val="00917C8B"/>
    <w:rsid w:val="009833FA"/>
    <w:rsid w:val="00995A44"/>
    <w:rsid w:val="009B6EAD"/>
    <w:rsid w:val="009E5E0E"/>
    <w:rsid w:val="009F56BD"/>
    <w:rsid w:val="00A7676F"/>
    <w:rsid w:val="00AA2434"/>
    <w:rsid w:val="00AF36A3"/>
    <w:rsid w:val="00B0004B"/>
    <w:rsid w:val="00BB3AA1"/>
    <w:rsid w:val="00BF7BBB"/>
    <w:rsid w:val="00C13547"/>
    <w:rsid w:val="00C273F6"/>
    <w:rsid w:val="00C531AD"/>
    <w:rsid w:val="00C541A2"/>
    <w:rsid w:val="00C664A9"/>
    <w:rsid w:val="00C869D5"/>
    <w:rsid w:val="00CA29DC"/>
    <w:rsid w:val="00CF45F0"/>
    <w:rsid w:val="00D700C5"/>
    <w:rsid w:val="00E55797"/>
    <w:rsid w:val="00E956EE"/>
    <w:rsid w:val="00E96233"/>
    <w:rsid w:val="00EF765D"/>
    <w:rsid w:val="00F6663B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998E5C-C50D-4134-8A73-F05F4E0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394"/>
    <w:pPr>
      <w:spacing w:after="24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Odstavecseseznamem">
    <w:name w:val="List Paragraph"/>
    <w:basedOn w:val="Normln"/>
    <w:uiPriority w:val="1"/>
    <w:qFormat/>
    <w:rsid w:val="008B2EFA"/>
    <w:pPr>
      <w:ind w:left="720"/>
      <w:contextualSpacing/>
    </w:pPr>
  </w:style>
  <w:style w:type="character" w:customStyle="1" w:styleId="preformatted">
    <w:name w:val="preformatted"/>
    <w:basedOn w:val="Standardnpsmoodstavce"/>
    <w:rsid w:val="0052739F"/>
  </w:style>
  <w:style w:type="character" w:styleId="Zstupntext">
    <w:name w:val="Placeholder Text"/>
    <w:basedOn w:val="Standardnpsmoodstavce"/>
    <w:uiPriority w:val="99"/>
    <w:semiHidden/>
    <w:rsid w:val="00714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bezpeci@vutbr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ut.cz/en/but/employee-support/social-saf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ut.cz/vut/podpora-zamestnancu/socialni-bezpeci?_gl=1*1lstsd8*_ga*MjA0MzQxNTMzLjE1ODc3MjY2ODI.*_ga_VNSSBL8Y5R*MTY3NzA2NTgxMC4xMTEuMS4xNjc3MDY2ODUxLjAuMC4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safety@vut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E162-EA0F-42DF-9CBC-C745A416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bachova</dc:creator>
  <cp:keywords/>
  <cp:lastModifiedBy>Sobotka Josef (112280)</cp:lastModifiedBy>
  <cp:revision>2</cp:revision>
  <cp:lastPrinted>2018-08-02T12:40:00Z</cp:lastPrinted>
  <dcterms:created xsi:type="dcterms:W3CDTF">2023-03-22T12:56:00Z</dcterms:created>
  <dcterms:modified xsi:type="dcterms:W3CDTF">2023-03-22T12:56:00Z</dcterms:modified>
</cp:coreProperties>
</file>