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29" w:rsidRDefault="00124029" w:rsidP="00124029">
      <w:pPr>
        <w:pStyle w:val="Bezmezer"/>
        <w:ind w:left="4536"/>
      </w:pPr>
    </w:p>
    <w:p w:rsidR="00124029" w:rsidRDefault="00124029" w:rsidP="00124029">
      <w:pPr>
        <w:pStyle w:val="Bezmezer"/>
        <w:ind w:left="4536"/>
      </w:pPr>
    </w:p>
    <w:p w:rsidR="00124029" w:rsidRDefault="00124029" w:rsidP="00124029">
      <w:pPr>
        <w:pStyle w:val="Bezmezer"/>
        <w:ind w:left="4536"/>
      </w:pPr>
    </w:p>
    <w:p w:rsidR="00124029" w:rsidRDefault="00124029" w:rsidP="00124029">
      <w:pPr>
        <w:pStyle w:val="Bezmezer"/>
        <w:ind w:left="4536"/>
      </w:pPr>
    </w:p>
    <w:p w:rsidR="00D52A79" w:rsidRDefault="00D52A79" w:rsidP="00D52A79">
      <w:pPr>
        <w:pStyle w:val="Bezmezer"/>
        <w:ind w:left="3402"/>
        <w:rPr>
          <w:b/>
        </w:rPr>
      </w:pPr>
    </w:p>
    <w:p w:rsidR="00D52A79" w:rsidRDefault="00D52A79" w:rsidP="00D52A79">
      <w:pPr>
        <w:pStyle w:val="Bezmezer"/>
        <w:ind w:left="3402"/>
        <w:rPr>
          <w:b/>
        </w:rPr>
      </w:pPr>
    </w:p>
    <w:p w:rsidR="002578F6" w:rsidRPr="002578F6" w:rsidRDefault="002578F6" w:rsidP="002578F6">
      <w:pPr>
        <w:pStyle w:val="Bezmezer"/>
        <w:ind w:left="3261"/>
        <w:rPr>
          <w:b/>
        </w:rPr>
      </w:pPr>
    </w:p>
    <w:p w:rsidR="00B62E23" w:rsidRDefault="00B62E23" w:rsidP="007875C9">
      <w:pPr>
        <w:rPr>
          <w:b/>
          <w:u w:val="single"/>
        </w:rPr>
      </w:pPr>
    </w:p>
    <w:p w:rsidR="00EC3500" w:rsidRDefault="00890F2A" w:rsidP="00EC3500">
      <w:r w:rsidRPr="00890F2A">
        <w:t>V </w:t>
      </w:r>
      <w:r w:rsidRPr="00EC3500">
        <w:t xml:space="preserve">návaznosti na </w:t>
      </w:r>
      <w:r w:rsidR="00423B2F" w:rsidRPr="00EC3500">
        <w:t xml:space="preserve">žádost </w:t>
      </w:r>
      <w:r w:rsidR="00536C84" w:rsidRPr="00EC3500">
        <w:t xml:space="preserve">ze dne </w:t>
      </w:r>
      <w:r w:rsidR="006E57AD">
        <w:t>26</w:t>
      </w:r>
      <w:r w:rsidR="00536C84" w:rsidRPr="00EC3500">
        <w:t xml:space="preserve">. </w:t>
      </w:r>
      <w:r w:rsidR="006E57AD">
        <w:t>4</w:t>
      </w:r>
      <w:r w:rsidR="00536C84" w:rsidRPr="00EC3500">
        <w:t>. 201</w:t>
      </w:r>
      <w:r w:rsidR="002D4290">
        <w:t>8</w:t>
      </w:r>
      <w:r w:rsidR="00536C84" w:rsidRPr="00EC3500">
        <w:t xml:space="preserve"> </w:t>
      </w:r>
      <w:r w:rsidR="002578F6" w:rsidRPr="00EC3500">
        <w:t>podan</w:t>
      </w:r>
      <w:r w:rsidRPr="00EC3500">
        <w:t>ou</w:t>
      </w:r>
      <w:r w:rsidR="002578F6" w:rsidRPr="00EC3500">
        <w:t xml:space="preserve"> podle zákona č. 106/1999 Sb., o svobodném přístupu k informacím, ve znění pozdějších předpisů</w:t>
      </w:r>
      <w:r w:rsidRPr="00EC3500">
        <w:t xml:space="preserve">, </w:t>
      </w:r>
      <w:r w:rsidR="00EC3500" w:rsidRPr="00EC3500">
        <w:t>p</w:t>
      </w:r>
      <w:r w:rsidRPr="00EC3500">
        <w:t>oskytlo VUT v Brně</w:t>
      </w:r>
      <w:r w:rsidR="00896A7E" w:rsidRPr="00EC3500">
        <w:t xml:space="preserve"> </w:t>
      </w:r>
      <w:r w:rsidR="00296E29">
        <w:t>informace takto</w:t>
      </w:r>
      <w:r w:rsidR="00EC3500">
        <w:t>:</w:t>
      </w:r>
    </w:p>
    <w:p w:rsidR="00296E29" w:rsidRDefault="00296E29" w:rsidP="00EC3500"/>
    <w:p w:rsidR="006E57AD" w:rsidRPr="00D57FA7" w:rsidRDefault="006E57AD" w:rsidP="006E57AD">
      <w:r w:rsidRPr="00D57FA7">
        <w:t xml:space="preserve">Ad 1) V roce 1997 uzavřela Fakulta stavební VUT v Brně se společností CONSULTEST s.r.o. nájemní smlouvu, která je dosud platná. V dané smlouvě o pronájmu nebytových prostor je rovněž </w:t>
      </w:r>
      <w:r>
        <w:t xml:space="preserve">obecně </w:t>
      </w:r>
      <w:r w:rsidRPr="00D57FA7">
        <w:t xml:space="preserve">deklarovaná spolupráce obou smluvních stran v oblasti vzdělávání a v oblasti vědeckovýzkumné činnosti.    </w:t>
      </w:r>
    </w:p>
    <w:p w:rsidR="006E57AD" w:rsidRPr="00D57FA7" w:rsidRDefault="006E57AD" w:rsidP="006E57AD"/>
    <w:p w:rsidR="006E57AD" w:rsidRPr="00D57FA7" w:rsidRDefault="006E57AD" w:rsidP="006E57AD">
      <w:r w:rsidRPr="00D57FA7">
        <w:t xml:space="preserve">Ad 2 a 3) V příloze </w:t>
      </w:r>
      <w:r>
        <w:t xml:space="preserve">této odpovědi Vám zasíláme podrobný </w:t>
      </w:r>
      <w:r w:rsidRPr="00D57FA7">
        <w:t xml:space="preserve">seznam smluvních vztahů se společností CONSULTEST s.r.o. Pod pořadovým číslem 1, a to jak u dodavatelských, tak u odběratelských smluv, je uvedená smlouva, která byla uzavřená před 1. 1. 2015 a je dosud platná. </w:t>
      </w:r>
    </w:p>
    <w:p w:rsidR="006E57AD" w:rsidRPr="00D57FA7" w:rsidRDefault="006E57AD" w:rsidP="006E57AD">
      <w:r w:rsidRPr="00D57FA7">
        <w:t xml:space="preserve">Ostatní smlouvy jsou od 1. 1. 2015. </w:t>
      </w:r>
    </w:p>
    <w:p w:rsidR="006E57AD" w:rsidRPr="00D57FA7" w:rsidRDefault="006E57AD" w:rsidP="006E57AD">
      <w:pPr>
        <w:pStyle w:val="Odstavecseseznamem"/>
      </w:pPr>
    </w:p>
    <w:p w:rsidR="006E57AD" w:rsidRPr="00D57FA7" w:rsidRDefault="006E57AD" w:rsidP="006E57AD">
      <w:r w:rsidRPr="00D57FA7">
        <w:t xml:space="preserve">Ad 4) </w:t>
      </w:r>
      <w:r>
        <w:t>a 5)</w:t>
      </w:r>
      <w:r>
        <w:t xml:space="preserve"> fakulta s uvedenou společností v období</w:t>
      </w:r>
      <w:r w:rsidRPr="00D57FA7">
        <w:t xml:space="preserve"> od 1. 1. 2015 </w:t>
      </w:r>
      <w:r>
        <w:t xml:space="preserve">na plnění veřejných zakázek </w:t>
      </w:r>
      <w:r w:rsidRPr="00D57FA7">
        <w:t>zadávaných podle zákona č. 137/2006 Sb. a následně podle zákona č. 134/2016 Sb.</w:t>
      </w:r>
      <w:r>
        <w:t xml:space="preserve"> Jak patrno z přiloženého seznamu, spolupráce vždy probíhala formou sdružení soutěžitelů.</w:t>
      </w:r>
      <w:bookmarkStart w:id="0" w:name="_GoBack"/>
      <w:bookmarkEnd w:id="0"/>
    </w:p>
    <w:p w:rsidR="006E57AD" w:rsidRPr="00D57FA7" w:rsidRDefault="006E57AD" w:rsidP="006E57AD"/>
    <w:p w:rsidR="006E57AD" w:rsidRPr="00D57FA7" w:rsidRDefault="006E57AD" w:rsidP="006E57AD">
      <w:r w:rsidRPr="00D57FA7">
        <w:t xml:space="preserve">Ad 6) </w:t>
      </w:r>
      <w:r>
        <w:t>A</w:t>
      </w:r>
      <w:r w:rsidRPr="00D57FA7">
        <w:t>no</w:t>
      </w:r>
      <w:r>
        <w:t xml:space="preserve">, majetek, s nímž disponuje </w:t>
      </w:r>
      <w:proofErr w:type="spellStart"/>
      <w:r>
        <w:t>VaV</w:t>
      </w:r>
      <w:proofErr w:type="spellEnd"/>
      <w:r>
        <w:t xml:space="preserve"> centrum </w:t>
      </w:r>
      <w:proofErr w:type="spellStart"/>
      <w:r>
        <w:t>AdMaS</w:t>
      </w:r>
      <w:proofErr w:type="spellEnd"/>
      <w:r>
        <w:t xml:space="preserve"> je již z povahy činnosti tohoto centra využíván i pro komerční účely, a to v souladu s podmínkami OP </w:t>
      </w:r>
      <w:proofErr w:type="spellStart"/>
      <w:r>
        <w:t>VaVpI</w:t>
      </w:r>
      <w:proofErr w:type="spellEnd"/>
      <w:r>
        <w:t xml:space="preserve">, z jehož prostředků bylo vybudování a vybavení tohoto centra financováno.  </w:t>
      </w:r>
    </w:p>
    <w:p w:rsidR="006E57AD" w:rsidRPr="00D57FA7" w:rsidRDefault="006E57AD" w:rsidP="006E57AD">
      <w:pPr>
        <w:spacing w:before="100" w:beforeAutospacing="1" w:after="100" w:afterAutospacing="1"/>
        <w:rPr>
          <w:rFonts w:ascii="Times New Roman" w:hAnsi="Times New Roman" w:cs="Times New Roman"/>
          <w:lang w:eastAsia="cs-CZ"/>
        </w:rPr>
      </w:pPr>
      <w:r w:rsidRPr="00D57FA7">
        <w:t xml:space="preserve">Ad 7) </w:t>
      </w:r>
      <w:r w:rsidRPr="00D57FA7">
        <w:rPr>
          <w:rFonts w:cs="Times New Roman"/>
        </w:rPr>
        <w:t>Výzkumné centrum poskytuje třetím osobám služby v rámci doplňkové činnosti. Jedná se o</w:t>
      </w:r>
      <w:r w:rsidRPr="00D57FA7">
        <w:rPr>
          <w:rFonts w:ascii="Calibri" w:hAnsi="Calibri" w:cs="Times New Roman"/>
        </w:rPr>
        <w:t xml:space="preserve"> poskytování služeb smluvního výzkumu, testování a měření nebo vyhotovování expertních a znaleckých posudků. Služby jsou poskytovány komukoliv, kdo o ně projeví zájem, při splnění následujících předpokladů:</w:t>
      </w:r>
    </w:p>
    <w:p w:rsidR="006E57AD" w:rsidRPr="00D57FA7" w:rsidRDefault="006E57AD" w:rsidP="006E57AD">
      <w:pPr>
        <w:pStyle w:val="Odstavecseseznamem"/>
        <w:numPr>
          <w:ilvl w:val="0"/>
          <w:numId w:val="5"/>
        </w:numPr>
        <w:spacing w:before="100" w:beforeAutospacing="1" w:after="100" w:afterAutospacing="1"/>
        <w:contextualSpacing w:val="0"/>
        <w:jc w:val="left"/>
        <w:rPr>
          <w:rFonts w:ascii="Times New Roman" w:hAnsi="Times New Roman" w:cs="Times New Roman"/>
          <w:lang w:eastAsia="cs-CZ"/>
        </w:rPr>
      </w:pPr>
      <w:r w:rsidRPr="00D57FA7">
        <w:rPr>
          <w:rFonts w:ascii="Calibri" w:hAnsi="Calibri" w:cs="Times New Roman"/>
        </w:rPr>
        <w:t>Požadovaná služba je v souladu s výzkumným zaměřením centra.</w:t>
      </w:r>
    </w:p>
    <w:p w:rsidR="006E57AD" w:rsidRPr="00D57FA7" w:rsidRDefault="006E57AD" w:rsidP="006E57AD">
      <w:pPr>
        <w:pStyle w:val="Odstavecseseznamem"/>
        <w:numPr>
          <w:ilvl w:val="0"/>
          <w:numId w:val="5"/>
        </w:numPr>
        <w:spacing w:before="100" w:beforeAutospacing="1" w:after="100" w:afterAutospacing="1"/>
        <w:contextualSpacing w:val="0"/>
        <w:jc w:val="left"/>
        <w:rPr>
          <w:rFonts w:ascii="Times New Roman" w:hAnsi="Times New Roman" w:cs="Times New Roman"/>
          <w:lang w:eastAsia="cs-CZ"/>
        </w:rPr>
      </w:pPr>
      <w:r w:rsidRPr="00D57FA7">
        <w:rPr>
          <w:rFonts w:ascii="Calibri" w:hAnsi="Calibri" w:cs="Times New Roman"/>
        </w:rPr>
        <w:t>Požadovaná služba není v konkurenčním vztahu k jiným výzkumným aktivitám centra.</w:t>
      </w:r>
    </w:p>
    <w:p w:rsidR="006E57AD" w:rsidRPr="00D57FA7" w:rsidRDefault="006E57AD" w:rsidP="006E57AD">
      <w:pPr>
        <w:pStyle w:val="Odstavecseseznamem"/>
        <w:numPr>
          <w:ilvl w:val="0"/>
          <w:numId w:val="5"/>
        </w:numPr>
        <w:spacing w:before="100" w:beforeAutospacing="1" w:after="100" w:afterAutospacing="1"/>
        <w:contextualSpacing w:val="0"/>
        <w:jc w:val="left"/>
        <w:rPr>
          <w:rFonts w:ascii="Times New Roman" w:hAnsi="Times New Roman" w:cs="Times New Roman"/>
          <w:lang w:eastAsia="cs-CZ"/>
        </w:rPr>
      </w:pPr>
      <w:r w:rsidRPr="00D57FA7">
        <w:rPr>
          <w:rFonts w:ascii="Calibri" w:hAnsi="Calibri" w:cs="Times New Roman"/>
        </w:rPr>
        <w:t>Kapacitní možnosti centra umožňují službu poskytnout.</w:t>
      </w:r>
    </w:p>
    <w:p w:rsidR="006E57AD" w:rsidRPr="00D57FA7" w:rsidRDefault="006E57AD" w:rsidP="006E57AD">
      <w:pPr>
        <w:pStyle w:val="Odstavecseseznamem"/>
        <w:numPr>
          <w:ilvl w:val="0"/>
          <w:numId w:val="5"/>
        </w:numPr>
        <w:spacing w:before="100" w:beforeAutospacing="1" w:after="100" w:afterAutospacing="1"/>
        <w:contextualSpacing w:val="0"/>
        <w:jc w:val="left"/>
        <w:rPr>
          <w:rFonts w:ascii="Times New Roman" w:hAnsi="Times New Roman" w:cs="Times New Roman"/>
          <w:lang w:eastAsia="cs-CZ"/>
        </w:rPr>
      </w:pPr>
      <w:r w:rsidRPr="00D57FA7">
        <w:rPr>
          <w:rFonts w:ascii="Calibri" w:hAnsi="Calibri" w:cs="Times New Roman"/>
        </w:rPr>
        <w:t>Mezi smluvními stranami dojde k dohodě o ceně a dalších smluvních podmínkách za poskytnutí služby.</w:t>
      </w:r>
    </w:p>
    <w:p w:rsidR="006E57AD" w:rsidRPr="00D57FA7" w:rsidRDefault="006E57AD" w:rsidP="006E57AD">
      <w:pPr>
        <w:spacing w:before="100" w:beforeAutospacing="1" w:after="100" w:afterAutospacing="1"/>
        <w:rPr>
          <w:rFonts w:ascii="Times New Roman" w:hAnsi="Times New Roman" w:cs="Times New Roman"/>
          <w:lang w:eastAsia="cs-CZ"/>
        </w:rPr>
      </w:pPr>
      <w:r w:rsidRPr="00CD274C">
        <w:rPr>
          <w:rFonts w:ascii="Calibri" w:hAnsi="Calibri" w:cs="Times New Roman"/>
        </w:rPr>
        <w:t>Služby jsou poskytovány třetím osobám pracovníky fakulty, kteří v rámci poskytování služeb mohou využívat zařízení centra. Třetí osoby nemohou samostatně využívat zařízení centra.</w:t>
      </w:r>
    </w:p>
    <w:p w:rsidR="006E57AD" w:rsidRPr="00D57FA7" w:rsidRDefault="006E57AD" w:rsidP="006E57AD">
      <w:pPr>
        <w:spacing w:before="100" w:beforeAutospacing="1" w:after="100" w:afterAutospacing="1"/>
        <w:rPr>
          <w:rFonts w:ascii="Times New Roman" w:hAnsi="Times New Roman" w:cs="Times New Roman"/>
          <w:lang w:eastAsia="cs-CZ"/>
        </w:rPr>
      </w:pPr>
      <w:r w:rsidRPr="00D57FA7">
        <w:t xml:space="preserve">Ad 8) </w:t>
      </w:r>
      <w:r w:rsidRPr="00D57FA7">
        <w:rPr>
          <w:rFonts w:ascii="Calibri" w:hAnsi="Calibri" w:cs="Times New Roman"/>
        </w:rPr>
        <w:t>Společnost CONSULTEST s.r.o. nemůže samostatně využívat zařízení centra. Nemá uzavřenu smlouvu o nájmu či jiný obdobný vztah.</w:t>
      </w:r>
    </w:p>
    <w:p w:rsidR="006E57AD" w:rsidRDefault="006E57AD" w:rsidP="006E57AD">
      <w:r>
        <w:t xml:space="preserve">Ad 9) Studenti a pracovníci jsou obecně oprávněni používat software používaný při výuce pro svou „osobní“ potřebu. Nikoliv však pro vlastní výdělečné aktivity. V rámci výuky využívá univerzita zpravidla tzv. „akademické licence“, které komerční využití nepřipouští. Osobní potřeba takto definovaná proto </w:t>
      </w:r>
      <w:r>
        <w:lastRenderedPageBreak/>
        <w:t>musí mít vždy vztah k plnění studijních či jiných povinností, resp. vyplývat ze vztahu, který studenti ke škole mají. Studenti jsou tak například oprávněni používat software i k vlastním školním projektům či v rámci studentských soutěží, apod. Nejde tedy o vyučujícím přímo zadané úkoly, jako spíše o vlastní aktivitu a kreativitu studentů.</w:t>
      </w:r>
    </w:p>
    <w:p w:rsidR="006E57AD" w:rsidRDefault="006E57AD" w:rsidP="006E57AD"/>
    <w:p w:rsidR="006E57AD" w:rsidRPr="00D57FA7" w:rsidRDefault="006E57AD" w:rsidP="006E57AD">
      <w:r w:rsidRPr="00F40904">
        <w:t xml:space="preserve">Kromě </w:t>
      </w:r>
      <w:r>
        <w:t xml:space="preserve">„komerčního“ </w:t>
      </w:r>
      <w:r w:rsidRPr="00F40904">
        <w:t>software se na Vysokém učení technickém v Brně používá ve výuce také software, který je bezplatný, například freeware, shareware a svobodný software, software pod GNU licencí, například operační systém Linux, Open Office, dále Google aplikace apod. Tento software není obvykle smluvně zajištěn a jeho použití není licenčně kontrolováno.</w:t>
      </w:r>
      <w:r>
        <w:t xml:space="preserve"> Z logiky věci a na základě obecných podmínek užití pak samozřejmě nejen studenti či zaměstnanci VUT mohou tento software využívat prakticky neomezeně, resp. dle celosvětově platných podmínek. Dovolujeme si však předpokládat, že není třeba zasílat licenční podmínky tohoto typu software, neb jsou volně dostupné.</w:t>
      </w:r>
    </w:p>
    <w:p w:rsidR="006E57AD" w:rsidRDefault="006E57AD" w:rsidP="006E57AD"/>
    <w:p w:rsidR="006E57AD" w:rsidRDefault="006E57AD" w:rsidP="006E57AD"/>
    <w:p w:rsidR="006E57AD" w:rsidRPr="00D57FA7" w:rsidRDefault="006E57AD" w:rsidP="006E57AD">
      <w:r>
        <w:t xml:space="preserve">Ad 10) Studenti ani pracovníci fakulty nejsou oprávněni využívat software přímo k soukromým výdělečným aktivitám. Je to dáno charakterem těchto „akademických licencí“. </w:t>
      </w:r>
      <w:r w:rsidRPr="00422CFE">
        <w:t xml:space="preserve">Pro vlastní </w:t>
      </w:r>
      <w:r>
        <w:t>h</w:t>
      </w:r>
      <w:r w:rsidRPr="00422CFE">
        <w:t>ospodářské aktivity v rámci doplňkové činnosti Vysokého učení technického v Brně není přímo využíván software používaný při výuce, tj. akademi</w:t>
      </w:r>
      <w:r>
        <w:t xml:space="preserve">cké licence, ale </w:t>
      </w:r>
      <w:r w:rsidRPr="00422CFE">
        <w:t>jsou od dodavatelů p</w:t>
      </w:r>
      <w:r>
        <w:t xml:space="preserve">ořizovány klasické </w:t>
      </w:r>
      <w:r w:rsidRPr="00422CFE">
        <w:t>komerční licence, obvykle krátkodobě</w:t>
      </w:r>
      <w:r>
        <w:t>.</w:t>
      </w:r>
    </w:p>
    <w:p w:rsidR="006E57AD" w:rsidRPr="00D57FA7" w:rsidRDefault="006E57AD" w:rsidP="006E57AD"/>
    <w:p w:rsidR="006E57AD" w:rsidRPr="00D57FA7" w:rsidRDefault="006E57AD" w:rsidP="006E57AD"/>
    <w:p w:rsidR="006E57AD" w:rsidRPr="00D57FA7" w:rsidRDefault="006E57AD" w:rsidP="006E57AD">
      <w:r>
        <w:t>Ad 11) S ohledem na předchozí odpověď považujeme poskytnutí seznamu licenčních smluv za irelevantní.</w:t>
      </w:r>
    </w:p>
    <w:p w:rsidR="002D4290" w:rsidRDefault="002D4290" w:rsidP="00EC3500"/>
    <w:p w:rsidR="00B16D7C" w:rsidRPr="00CC6D12" w:rsidRDefault="00B16D7C" w:rsidP="00474A41">
      <w:pPr>
        <w:pStyle w:val="Bezmezer"/>
        <w:ind w:left="4536"/>
        <w:jc w:val="center"/>
      </w:pPr>
    </w:p>
    <w:sectPr w:rsidR="00B16D7C" w:rsidRPr="00CC6D12" w:rsidSect="0061700C">
      <w:headerReference w:type="first" r:id="rId8"/>
      <w:footerReference w:type="first" r:id="rId9"/>
      <w:pgSz w:w="11906" w:h="16838"/>
      <w:pgMar w:top="1135" w:right="1417" w:bottom="1134" w:left="1417" w:header="568" w:footer="5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B9" w:rsidRDefault="005B3CB9" w:rsidP="007875C9">
      <w:r>
        <w:separator/>
      </w:r>
    </w:p>
  </w:endnote>
  <w:endnote w:type="continuationSeparator" w:id="0">
    <w:p w:rsidR="005B3CB9" w:rsidRDefault="005B3CB9" w:rsidP="0078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13E" w:rsidRPr="00103885" w:rsidRDefault="00AF313E" w:rsidP="00AF313E">
    <w:pPr>
      <w:pStyle w:val="Zpat"/>
      <w:tabs>
        <w:tab w:val="clear" w:pos="4536"/>
        <w:tab w:val="clear" w:pos="9072"/>
        <w:tab w:val="left" w:pos="3161"/>
      </w:tabs>
      <w:spacing w:line="300" w:lineRule="auto"/>
      <w:rPr>
        <w:rFonts w:cs="Arial"/>
        <w:color w:val="808080"/>
        <w:sz w:val="16"/>
        <w:szCs w:val="16"/>
      </w:rPr>
    </w:pPr>
    <w:r>
      <w:rPr>
        <w:noProof/>
        <w:lang w:eastAsia="cs-CZ"/>
      </w:rPr>
      <mc:AlternateContent>
        <mc:Choice Requires="wps">
          <w:drawing>
            <wp:anchor distT="0" distB="0" distL="114300" distR="114300" simplePos="0" relativeHeight="251662336" behindDoc="0" locked="0" layoutInCell="1" allowOverlap="1" wp14:anchorId="123232A9" wp14:editId="2ACE3ECF">
              <wp:simplePos x="0" y="0"/>
              <wp:positionH relativeFrom="column">
                <wp:posOffset>5471795</wp:posOffset>
              </wp:positionH>
              <wp:positionV relativeFrom="paragraph">
                <wp:posOffset>62230</wp:posOffset>
              </wp:positionV>
              <wp:extent cx="762000" cy="6477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13E" w:rsidRPr="00103885" w:rsidRDefault="00AF313E" w:rsidP="00AF313E">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6E57AD">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6E57AD">
                            <w:rPr>
                              <w:b/>
                              <w:noProof/>
                              <w:color w:val="808080"/>
                            </w:rPr>
                            <w:t>2</w:t>
                          </w:r>
                          <w:r w:rsidRPr="00103885">
                            <w:rPr>
                              <w:b/>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232A9" id="_x0000_t202" coordsize="21600,21600" o:spt="202" path="m,l,21600r21600,l21600,xe">
              <v:stroke joinstyle="miter"/>
              <v:path gradientshapeok="t" o:connecttype="rect"/>
            </v:shapetype>
            <v:shape id="Textové pole 2" o:spid="_x0000_s1026" type="#_x0000_t202" style="position:absolute;left:0;text-align:left;margin-left:430.85pt;margin-top:4.9pt;width:60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sviwIAABMFAAAOAAAAZHJzL2Uyb0RvYy54bWysVFlu2zAQ/S/QOxD8d7RUXiREDrLURYF0&#10;AZIegJYoiyjFYUnaUhr0QD1HL9YhZTtOiwJFUX/QpGb4ZnlveH4xdJLsuLECVEmTs5gSriqohdqU&#10;9NP9arKgxDqmaiZB8ZI+cEsvli9fnPe64Cm0IGtuCIIoW/S6pK1zuogiW7W8Y/YMNFdobMB0zOHR&#10;bKLasB7ROxmlcTyLejC1NlBxa/HrzWiky4DfNLxyH5rGckdkSTE3F1YT1rVfo+U5KzaG6VZU+zTY&#10;P2TRMaEw6BHqhjlGtkb8BtWJyoCFxp1V0EXQNKLioQasJol/qeauZZqHWrA5Vh/bZP8fbPV+99EQ&#10;UZf0FSWKdUjRPR8c7H58JxokJ6lvUa9tgZ53Gn3dcAUDUh3KtfoWqs+WKLhumdrwS2OgbzmrMcXE&#10;34xOro441oOs+3dQYyy2dRCAhsZ0vn/YEYLoSNXDkR7Mh1T4cT5DxtFSoWmWzee49xFYcbisjXVv&#10;OHTEb0pqkP0Azna31o2uBxcfy4IU9UpIGQ5ms76WhuwYKmUVfnv0Z25SeWcF/tqIOH7BHDGGt/ls&#10;A/OPeZJm8VWaT1azxXySrbLpJJ/Hi0mc5Ff5LM7y7Gb1zSeYZEUr6pqrW6H4QYVJ9ncs7+dh1E/Q&#10;IelLmk/T6cjQH4vEXvp2jlU8K7ITDodSiq6ki6MTKzyvr1WNF1jhmJDjPnqefiAEe3D4D10JKvDE&#10;jxJww3pAFC+NNdQPqAcDyBdSiy8JblowXynpcSpLar9smeGUyLcKNZUnWebHOByy6TzFgzm1rE8t&#10;TFUIVVJHybi9duPob7URmxYjjSpWcIk6bETQyFNWe/Xi5IVi9q+EH+3Tc/B6esuWPwEAAP//AwBQ&#10;SwMEFAAGAAgAAAAhACQjGH/cAAAACQEAAA8AAABkcnMvZG93bnJldi54bWxMj81OwzAQhO9IvIO1&#10;lbgg6gRB/ohTARKIa38eYBO7SdR4HcVuk7492xMcRzOa+abcLHYQFzP53pGCeB2BMNQ43VOr4LD/&#10;espA+ICkcXBkFFyNh011f1diod1MW3PZhVZwCfkCFXQhjIWUvumMRb92oyH2jm6yGFhOrdQTzlxu&#10;B/kcRYm02BMvdDiaz840p93ZKjj+zI+v+Vx/h0O6fUk+sE9rd1XqYbW8v4EIZgl/YbjhMzpUzFS7&#10;M2kvBgVZEqccVZDzA/bz7KZrDsZxBrIq5f8H1S8AAAD//wMAUEsBAi0AFAAGAAgAAAAhALaDOJL+&#10;AAAA4QEAABMAAAAAAAAAAAAAAAAAAAAAAFtDb250ZW50X1R5cGVzXS54bWxQSwECLQAUAAYACAAA&#10;ACEAOP0h/9YAAACUAQAACwAAAAAAAAAAAAAAAAAvAQAAX3JlbHMvLnJlbHNQSwECLQAUAAYACAAA&#10;ACEA9qgLL4sCAAATBQAADgAAAAAAAAAAAAAAAAAuAgAAZHJzL2Uyb0RvYy54bWxQSwECLQAUAAYA&#10;CAAAACEAJCMYf9wAAAAJAQAADwAAAAAAAAAAAAAAAADlBAAAZHJzL2Rvd25yZXYueG1sUEsFBgAA&#10;AAAEAAQA8wAAAO4FAAAAAA==&#10;" stroked="f">
              <v:textbox>
                <w:txbxContent>
                  <w:p w:rsidR="00AF313E" w:rsidRPr="00103885" w:rsidRDefault="00AF313E" w:rsidP="00AF313E">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6E57AD">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6E57AD">
                      <w:rPr>
                        <w:b/>
                        <w:noProof/>
                        <w:color w:val="808080"/>
                      </w:rPr>
                      <w:t>2</w:t>
                    </w:r>
                    <w:r w:rsidRPr="00103885">
                      <w:rPr>
                        <w:b/>
                        <w:color w:val="808080"/>
                      </w:rPr>
                      <w:fldChar w:fldCharType="end"/>
                    </w:r>
                  </w:p>
                </w:txbxContent>
              </v:textbox>
            </v:shape>
          </w:pict>
        </mc:Fallback>
      </mc:AlternateContent>
    </w:r>
    <w:r>
      <w:rPr>
        <w:rFonts w:cs="Arial"/>
        <w:color w:val="808080"/>
        <w:sz w:val="16"/>
        <w:szCs w:val="16"/>
      </w:rPr>
      <w:t>Vysoké učení technické v B</w:t>
    </w:r>
    <w:r w:rsidRPr="00103885">
      <w:rPr>
        <w:rFonts w:cs="Arial"/>
        <w:color w:val="808080"/>
        <w:sz w:val="16"/>
        <w:szCs w:val="16"/>
      </w:rPr>
      <w:t xml:space="preserve">rně / </w:t>
    </w:r>
    <w:r>
      <w:rPr>
        <w:rFonts w:cs="Arial"/>
        <w:color w:val="808080"/>
        <w:sz w:val="16"/>
        <w:szCs w:val="16"/>
      </w:rPr>
      <w:t>Antonínská 548/1</w:t>
    </w:r>
    <w:r w:rsidRPr="00103885">
      <w:rPr>
        <w:rFonts w:cs="Arial"/>
        <w:color w:val="808080"/>
        <w:sz w:val="16"/>
        <w:szCs w:val="16"/>
      </w:rPr>
      <w:t xml:space="preserve"> / 6</w:t>
    </w:r>
    <w:r>
      <w:rPr>
        <w:rFonts w:cs="Arial"/>
        <w:color w:val="808080"/>
        <w:sz w:val="16"/>
        <w:szCs w:val="16"/>
      </w:rPr>
      <w:t>01 90</w:t>
    </w:r>
    <w:r w:rsidRPr="00103885">
      <w:rPr>
        <w:rFonts w:cs="Arial"/>
        <w:color w:val="808080"/>
        <w:sz w:val="16"/>
        <w:szCs w:val="16"/>
      </w:rPr>
      <w:t xml:space="preserve"> / Brno </w:t>
    </w:r>
  </w:p>
  <w:p w:rsidR="00AF313E" w:rsidRPr="00103885" w:rsidRDefault="00AF313E" w:rsidP="00AF313E">
    <w:pPr>
      <w:pStyle w:val="Zpat"/>
      <w:tabs>
        <w:tab w:val="clear" w:pos="4536"/>
        <w:tab w:val="clear" w:pos="9072"/>
        <w:tab w:val="left" w:pos="3161"/>
      </w:tabs>
      <w:spacing w:line="300" w:lineRule="auto"/>
      <w:rPr>
        <w:rFonts w:cs="Arial"/>
        <w:color w:val="808080"/>
        <w:sz w:val="16"/>
        <w:szCs w:val="16"/>
      </w:rPr>
    </w:pPr>
    <w:r w:rsidRPr="00103885">
      <w:rPr>
        <w:rFonts w:cs="Arial"/>
        <w:color w:val="808080"/>
        <w:sz w:val="16"/>
        <w:szCs w:val="16"/>
      </w:rPr>
      <w:t>T: 541 14</w:t>
    </w:r>
    <w:r>
      <w:rPr>
        <w:rFonts w:cs="Arial"/>
        <w:color w:val="808080"/>
        <w:sz w:val="16"/>
        <w:szCs w:val="16"/>
      </w:rPr>
      <w:t>5</w:t>
    </w:r>
    <w:r w:rsidRPr="00103885">
      <w:rPr>
        <w:rFonts w:cs="Arial"/>
        <w:color w:val="808080"/>
        <w:sz w:val="16"/>
        <w:szCs w:val="16"/>
      </w:rPr>
      <w:t> </w:t>
    </w:r>
    <w:r>
      <w:rPr>
        <w:rFonts w:cs="Arial"/>
        <w:color w:val="808080"/>
        <w:sz w:val="16"/>
        <w:szCs w:val="16"/>
      </w:rPr>
      <w:t>555</w:t>
    </w:r>
    <w:r w:rsidRPr="00103885">
      <w:rPr>
        <w:rFonts w:cs="Arial"/>
        <w:color w:val="808080"/>
        <w:sz w:val="16"/>
        <w:szCs w:val="16"/>
      </w:rPr>
      <w:t xml:space="preserve"> /</w:t>
    </w:r>
    <w:r>
      <w:rPr>
        <w:rFonts w:cs="Arial"/>
        <w:color w:val="808080"/>
        <w:sz w:val="16"/>
        <w:szCs w:val="16"/>
      </w:rPr>
      <w:t xml:space="preserve"> 541 145 500 / </w:t>
    </w:r>
    <w:r w:rsidRPr="00103885">
      <w:rPr>
        <w:rFonts w:cs="Arial"/>
        <w:color w:val="808080"/>
        <w:sz w:val="16"/>
        <w:szCs w:val="16"/>
      </w:rPr>
      <w:t xml:space="preserve">IČ: </w:t>
    </w:r>
    <w:r>
      <w:rPr>
        <w:rFonts w:cs="Arial"/>
        <w:color w:val="808080"/>
        <w:sz w:val="16"/>
        <w:szCs w:val="16"/>
      </w:rPr>
      <w:t>00216205</w:t>
    </w:r>
    <w:r w:rsidRPr="00103885">
      <w:rPr>
        <w:rFonts w:cs="Arial"/>
        <w:color w:val="808080"/>
        <w:sz w:val="16"/>
        <w:szCs w:val="16"/>
      </w:rPr>
      <w:t>, DIČ: CZ</w:t>
    </w:r>
    <w:r>
      <w:rPr>
        <w:rFonts w:cs="Arial"/>
        <w:color w:val="808080"/>
        <w:sz w:val="16"/>
        <w:szCs w:val="16"/>
      </w:rPr>
      <w:t>00216305</w:t>
    </w:r>
    <w:r w:rsidRPr="00103885">
      <w:rPr>
        <w:rFonts w:cs="Arial"/>
        <w:color w:val="808080"/>
        <w:sz w:val="16"/>
        <w:szCs w:val="16"/>
      </w:rPr>
      <w:t xml:space="preserve"> / www.vutbr.cz / </w:t>
    </w:r>
    <w:r>
      <w:rPr>
        <w:rFonts w:cs="Arial"/>
        <w:color w:val="808080"/>
        <w:sz w:val="16"/>
        <w:szCs w:val="16"/>
      </w:rPr>
      <w:t>kvestor</w:t>
    </w:r>
    <w:r w:rsidRPr="00103885">
      <w:rPr>
        <w:rFonts w:cs="Arial"/>
        <w:color w:val="808080"/>
        <w:sz w:val="16"/>
        <w:szCs w:val="16"/>
      </w:rPr>
      <w:t>@</w:t>
    </w:r>
    <w:r>
      <w:rPr>
        <w:rFonts w:cs="Arial"/>
        <w:color w:val="808080"/>
        <w:sz w:val="16"/>
        <w:szCs w:val="16"/>
      </w:rPr>
      <w:t>ro.</w:t>
    </w:r>
    <w:r w:rsidRPr="00103885">
      <w:rPr>
        <w:rFonts w:cs="Arial"/>
        <w:color w:val="808080"/>
        <w:sz w:val="16"/>
        <w:szCs w:val="16"/>
      </w:rPr>
      <w:t>vutbr.cz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B9" w:rsidRDefault="005B3CB9" w:rsidP="007875C9">
      <w:r>
        <w:separator/>
      </w:r>
    </w:p>
  </w:footnote>
  <w:footnote w:type="continuationSeparator" w:id="0">
    <w:p w:rsidR="005B3CB9" w:rsidRDefault="005B3CB9" w:rsidP="0078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8E" w:rsidRDefault="00AF313E">
    <w:pPr>
      <w:pStyle w:val="Zhlav"/>
    </w:pPr>
    <w:r>
      <w:rPr>
        <w:noProof/>
        <w:lang w:eastAsia="cs-CZ"/>
      </w:rPr>
      <w:drawing>
        <wp:anchor distT="0" distB="0" distL="114300" distR="114300" simplePos="0" relativeHeight="251660288" behindDoc="1" locked="0" layoutInCell="1" allowOverlap="1" wp14:anchorId="28032A07" wp14:editId="1C701068">
          <wp:simplePos x="0" y="0"/>
          <wp:positionH relativeFrom="page">
            <wp:posOffset>1889760</wp:posOffset>
          </wp:positionH>
          <wp:positionV relativeFrom="paragraph">
            <wp:posOffset>-360045</wp:posOffset>
          </wp:positionV>
          <wp:extent cx="7566025" cy="151828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518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F32"/>
    <w:multiLevelType w:val="hybridMultilevel"/>
    <w:tmpl w:val="6AAEFBB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A5B54CC"/>
    <w:multiLevelType w:val="hybridMultilevel"/>
    <w:tmpl w:val="BD7832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D611E26"/>
    <w:multiLevelType w:val="hybridMultilevel"/>
    <w:tmpl w:val="A050BF2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74262A12"/>
    <w:multiLevelType w:val="hybridMultilevel"/>
    <w:tmpl w:val="406CC5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4412C24"/>
    <w:multiLevelType w:val="hybridMultilevel"/>
    <w:tmpl w:val="5ED0CF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35"/>
    <w:rsid w:val="00045A38"/>
    <w:rsid w:val="00073940"/>
    <w:rsid w:val="000D7CE8"/>
    <w:rsid w:val="000E1C7E"/>
    <w:rsid w:val="001008DD"/>
    <w:rsid w:val="00124029"/>
    <w:rsid w:val="001311CD"/>
    <w:rsid w:val="001C6914"/>
    <w:rsid w:val="001C7CF3"/>
    <w:rsid w:val="001F5ABC"/>
    <w:rsid w:val="00201556"/>
    <w:rsid w:val="002578F6"/>
    <w:rsid w:val="002868CF"/>
    <w:rsid w:val="00290132"/>
    <w:rsid w:val="00296E29"/>
    <w:rsid w:val="002A1F70"/>
    <w:rsid w:val="002A213C"/>
    <w:rsid w:val="002C7B2A"/>
    <w:rsid w:val="002D4290"/>
    <w:rsid w:val="00300312"/>
    <w:rsid w:val="0032499B"/>
    <w:rsid w:val="003278A8"/>
    <w:rsid w:val="003339FC"/>
    <w:rsid w:val="0035147F"/>
    <w:rsid w:val="0036013F"/>
    <w:rsid w:val="00362461"/>
    <w:rsid w:val="003702F9"/>
    <w:rsid w:val="00372CB1"/>
    <w:rsid w:val="00382B03"/>
    <w:rsid w:val="00387BC4"/>
    <w:rsid w:val="003B79DB"/>
    <w:rsid w:val="003C2C81"/>
    <w:rsid w:val="003D270E"/>
    <w:rsid w:val="00412949"/>
    <w:rsid w:val="00423B2F"/>
    <w:rsid w:val="00445D94"/>
    <w:rsid w:val="0045242B"/>
    <w:rsid w:val="00461D48"/>
    <w:rsid w:val="00465253"/>
    <w:rsid w:val="0047042D"/>
    <w:rsid w:val="004727DE"/>
    <w:rsid w:val="00474A41"/>
    <w:rsid w:val="004760AA"/>
    <w:rsid w:val="0051103B"/>
    <w:rsid w:val="00536C84"/>
    <w:rsid w:val="00570A0B"/>
    <w:rsid w:val="00584AF5"/>
    <w:rsid w:val="0058758E"/>
    <w:rsid w:val="005B3BA2"/>
    <w:rsid w:val="005B3CB9"/>
    <w:rsid w:val="005B6D11"/>
    <w:rsid w:val="005C5D0A"/>
    <w:rsid w:val="005E6AB1"/>
    <w:rsid w:val="005F2968"/>
    <w:rsid w:val="005F2A18"/>
    <w:rsid w:val="0061700C"/>
    <w:rsid w:val="00643C45"/>
    <w:rsid w:val="00682897"/>
    <w:rsid w:val="006B1B7E"/>
    <w:rsid w:val="006B34F1"/>
    <w:rsid w:val="006B6CD3"/>
    <w:rsid w:val="006C47D1"/>
    <w:rsid w:val="006C6190"/>
    <w:rsid w:val="006D7F75"/>
    <w:rsid w:val="006E5491"/>
    <w:rsid w:val="006E57AD"/>
    <w:rsid w:val="006F7564"/>
    <w:rsid w:val="00710E35"/>
    <w:rsid w:val="00713155"/>
    <w:rsid w:val="00730B42"/>
    <w:rsid w:val="00730BDD"/>
    <w:rsid w:val="0073131F"/>
    <w:rsid w:val="00734B4B"/>
    <w:rsid w:val="007426BC"/>
    <w:rsid w:val="00752021"/>
    <w:rsid w:val="00770343"/>
    <w:rsid w:val="007734A2"/>
    <w:rsid w:val="00786931"/>
    <w:rsid w:val="007875C9"/>
    <w:rsid w:val="007D0C84"/>
    <w:rsid w:val="00862E3A"/>
    <w:rsid w:val="00867A8F"/>
    <w:rsid w:val="00890F2A"/>
    <w:rsid w:val="00896A7E"/>
    <w:rsid w:val="008B580D"/>
    <w:rsid w:val="008D2CA6"/>
    <w:rsid w:val="00914306"/>
    <w:rsid w:val="009175BB"/>
    <w:rsid w:val="00953DCE"/>
    <w:rsid w:val="00966B31"/>
    <w:rsid w:val="009722AB"/>
    <w:rsid w:val="009C10AF"/>
    <w:rsid w:val="009C61E2"/>
    <w:rsid w:val="009E75EE"/>
    <w:rsid w:val="00A0266B"/>
    <w:rsid w:val="00A602D5"/>
    <w:rsid w:val="00A84A32"/>
    <w:rsid w:val="00AC5436"/>
    <w:rsid w:val="00AF313E"/>
    <w:rsid w:val="00AF5CA0"/>
    <w:rsid w:val="00B16D7C"/>
    <w:rsid w:val="00B32C8B"/>
    <w:rsid w:val="00B5279F"/>
    <w:rsid w:val="00B62E23"/>
    <w:rsid w:val="00B74D97"/>
    <w:rsid w:val="00BE0E8D"/>
    <w:rsid w:val="00C441A0"/>
    <w:rsid w:val="00C47A37"/>
    <w:rsid w:val="00CA24FC"/>
    <w:rsid w:val="00CC6D12"/>
    <w:rsid w:val="00CD1DD5"/>
    <w:rsid w:val="00CE6951"/>
    <w:rsid w:val="00D13D96"/>
    <w:rsid w:val="00D17735"/>
    <w:rsid w:val="00D30190"/>
    <w:rsid w:val="00D52A79"/>
    <w:rsid w:val="00D8064A"/>
    <w:rsid w:val="00DB1611"/>
    <w:rsid w:val="00DC6831"/>
    <w:rsid w:val="00DD7C87"/>
    <w:rsid w:val="00DE0DD1"/>
    <w:rsid w:val="00DE5A1F"/>
    <w:rsid w:val="00DF6857"/>
    <w:rsid w:val="00E47347"/>
    <w:rsid w:val="00E542D3"/>
    <w:rsid w:val="00E73092"/>
    <w:rsid w:val="00EA12A9"/>
    <w:rsid w:val="00EB0724"/>
    <w:rsid w:val="00EB7B07"/>
    <w:rsid w:val="00EC01F5"/>
    <w:rsid w:val="00EC3500"/>
    <w:rsid w:val="00ED61D7"/>
    <w:rsid w:val="00EE4908"/>
    <w:rsid w:val="00EE63D3"/>
    <w:rsid w:val="00F134F1"/>
    <w:rsid w:val="00F370D1"/>
    <w:rsid w:val="00F60ED1"/>
    <w:rsid w:val="00F74534"/>
    <w:rsid w:val="00F8032C"/>
    <w:rsid w:val="00F84695"/>
    <w:rsid w:val="00F87F7A"/>
    <w:rsid w:val="00FB272F"/>
    <w:rsid w:val="00FC3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1491D"/>
  <w15:docId w15:val="{2F252162-443A-4746-B535-DED381F7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5C9"/>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7875C9"/>
    <w:pPr>
      <w:spacing w:after="0"/>
    </w:pPr>
  </w:style>
  <w:style w:type="character" w:styleId="Odkaznakoment">
    <w:name w:val="annotation reference"/>
    <w:basedOn w:val="Standardnpsmoodstavce"/>
    <w:uiPriority w:val="99"/>
    <w:semiHidden/>
    <w:unhideWhenUsed/>
    <w:rsid w:val="00DD7C87"/>
    <w:rPr>
      <w:sz w:val="16"/>
      <w:szCs w:val="16"/>
    </w:rPr>
  </w:style>
  <w:style w:type="paragraph" w:styleId="Textkomente">
    <w:name w:val="annotation text"/>
    <w:basedOn w:val="Normln"/>
    <w:link w:val="TextkomenteChar"/>
    <w:uiPriority w:val="99"/>
    <w:semiHidden/>
    <w:unhideWhenUsed/>
    <w:rsid w:val="00DD7C87"/>
    <w:rPr>
      <w:sz w:val="20"/>
      <w:szCs w:val="20"/>
    </w:rPr>
  </w:style>
  <w:style w:type="character" w:customStyle="1" w:styleId="TextkomenteChar">
    <w:name w:val="Text komentáře Char"/>
    <w:basedOn w:val="Standardnpsmoodstavce"/>
    <w:link w:val="Textkomente"/>
    <w:uiPriority w:val="99"/>
    <w:semiHidden/>
    <w:rsid w:val="00DD7C87"/>
    <w:rPr>
      <w:sz w:val="20"/>
      <w:szCs w:val="20"/>
    </w:rPr>
  </w:style>
  <w:style w:type="paragraph" w:styleId="Pedmtkomente">
    <w:name w:val="annotation subject"/>
    <w:basedOn w:val="Textkomente"/>
    <w:next w:val="Textkomente"/>
    <w:link w:val="PedmtkomenteChar"/>
    <w:uiPriority w:val="99"/>
    <w:semiHidden/>
    <w:unhideWhenUsed/>
    <w:rsid w:val="00DD7C87"/>
    <w:rPr>
      <w:b/>
      <w:bCs/>
    </w:rPr>
  </w:style>
  <w:style w:type="character" w:customStyle="1" w:styleId="PedmtkomenteChar">
    <w:name w:val="Předmět komentáře Char"/>
    <w:basedOn w:val="TextkomenteChar"/>
    <w:link w:val="Pedmtkomente"/>
    <w:uiPriority w:val="99"/>
    <w:semiHidden/>
    <w:rsid w:val="00DD7C87"/>
    <w:rPr>
      <w:b/>
      <w:bCs/>
      <w:sz w:val="20"/>
      <w:szCs w:val="20"/>
    </w:rPr>
  </w:style>
  <w:style w:type="paragraph" w:styleId="Textbubliny">
    <w:name w:val="Balloon Text"/>
    <w:basedOn w:val="Normln"/>
    <w:link w:val="TextbublinyChar"/>
    <w:uiPriority w:val="99"/>
    <w:semiHidden/>
    <w:unhideWhenUsed/>
    <w:rsid w:val="00DD7C8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7C87"/>
    <w:rPr>
      <w:rFonts w:ascii="Segoe UI" w:hAnsi="Segoe UI" w:cs="Segoe UI"/>
      <w:sz w:val="18"/>
      <w:szCs w:val="18"/>
    </w:rPr>
  </w:style>
  <w:style w:type="paragraph" w:styleId="Zhlav">
    <w:name w:val="header"/>
    <w:basedOn w:val="Normln"/>
    <w:link w:val="ZhlavChar"/>
    <w:uiPriority w:val="99"/>
    <w:unhideWhenUsed/>
    <w:rsid w:val="007D0C84"/>
    <w:pPr>
      <w:tabs>
        <w:tab w:val="center" w:pos="4536"/>
        <w:tab w:val="right" w:pos="9072"/>
      </w:tabs>
      <w:spacing w:after="0"/>
    </w:pPr>
  </w:style>
  <w:style w:type="character" w:customStyle="1" w:styleId="ZhlavChar">
    <w:name w:val="Záhlaví Char"/>
    <w:basedOn w:val="Standardnpsmoodstavce"/>
    <w:link w:val="Zhlav"/>
    <w:uiPriority w:val="99"/>
    <w:rsid w:val="007D0C84"/>
  </w:style>
  <w:style w:type="paragraph" w:styleId="Zpat">
    <w:name w:val="footer"/>
    <w:basedOn w:val="Normln"/>
    <w:link w:val="ZpatChar"/>
    <w:uiPriority w:val="99"/>
    <w:unhideWhenUsed/>
    <w:rsid w:val="007D0C84"/>
    <w:pPr>
      <w:tabs>
        <w:tab w:val="center" w:pos="4536"/>
        <w:tab w:val="right" w:pos="9072"/>
      </w:tabs>
      <w:spacing w:after="0"/>
    </w:pPr>
  </w:style>
  <w:style w:type="character" w:customStyle="1" w:styleId="ZpatChar">
    <w:name w:val="Zápatí Char"/>
    <w:basedOn w:val="Standardnpsmoodstavce"/>
    <w:link w:val="Zpat"/>
    <w:uiPriority w:val="99"/>
    <w:rsid w:val="007D0C84"/>
  </w:style>
  <w:style w:type="character" w:styleId="Siln">
    <w:name w:val="Strong"/>
    <w:basedOn w:val="Standardnpsmoodstavce"/>
    <w:uiPriority w:val="22"/>
    <w:qFormat/>
    <w:rsid w:val="00A0266B"/>
    <w:rPr>
      <w:b/>
      <w:bCs/>
    </w:rPr>
  </w:style>
  <w:style w:type="character" w:styleId="Hypertextovodkaz">
    <w:name w:val="Hyperlink"/>
    <w:basedOn w:val="Standardnpsmoodstavce"/>
    <w:uiPriority w:val="99"/>
    <w:unhideWhenUsed/>
    <w:rsid w:val="002C7B2A"/>
    <w:rPr>
      <w:color w:val="0563C1" w:themeColor="hyperlink"/>
      <w:u w:val="single"/>
    </w:rPr>
  </w:style>
  <w:style w:type="paragraph" w:styleId="Textpoznpodarou">
    <w:name w:val="footnote text"/>
    <w:basedOn w:val="Normln"/>
    <w:link w:val="TextpoznpodarouChar"/>
    <w:uiPriority w:val="99"/>
    <w:unhideWhenUsed/>
    <w:rsid w:val="00CC6D12"/>
    <w:pPr>
      <w:spacing w:after="0"/>
    </w:pPr>
    <w:rPr>
      <w:sz w:val="20"/>
      <w:szCs w:val="20"/>
    </w:rPr>
  </w:style>
  <w:style w:type="character" w:customStyle="1" w:styleId="TextpoznpodarouChar">
    <w:name w:val="Text pozn. pod čarou Char"/>
    <w:basedOn w:val="Standardnpsmoodstavce"/>
    <w:link w:val="Textpoznpodarou"/>
    <w:uiPriority w:val="99"/>
    <w:rsid w:val="00CC6D12"/>
    <w:rPr>
      <w:sz w:val="20"/>
      <w:szCs w:val="20"/>
    </w:rPr>
  </w:style>
  <w:style w:type="character" w:styleId="Znakapoznpodarou">
    <w:name w:val="footnote reference"/>
    <w:basedOn w:val="Standardnpsmoodstavce"/>
    <w:uiPriority w:val="99"/>
    <w:semiHidden/>
    <w:unhideWhenUsed/>
    <w:rsid w:val="00CC6D12"/>
    <w:rPr>
      <w:vertAlign w:val="superscript"/>
    </w:rPr>
  </w:style>
  <w:style w:type="paragraph" w:styleId="Odstavecseseznamem">
    <w:name w:val="List Paragraph"/>
    <w:basedOn w:val="Normln"/>
    <w:uiPriority w:val="34"/>
    <w:qFormat/>
    <w:rsid w:val="00124029"/>
    <w:pPr>
      <w:ind w:left="720"/>
      <w:contextualSpacing/>
    </w:pPr>
  </w:style>
  <w:style w:type="character" w:customStyle="1" w:styleId="tsubjname">
    <w:name w:val="tsubjname"/>
    <w:basedOn w:val="Standardnpsmoodstavce"/>
    <w:rsid w:val="00D52A79"/>
  </w:style>
  <w:style w:type="paragraph" w:customStyle="1" w:styleId="Default">
    <w:name w:val="Default"/>
    <w:rsid w:val="00890F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50164">
      <w:bodyDiv w:val="1"/>
      <w:marLeft w:val="0"/>
      <w:marRight w:val="0"/>
      <w:marTop w:val="0"/>
      <w:marBottom w:val="0"/>
      <w:divBdr>
        <w:top w:val="none" w:sz="0" w:space="0" w:color="auto"/>
        <w:left w:val="none" w:sz="0" w:space="0" w:color="auto"/>
        <w:bottom w:val="none" w:sz="0" w:space="0" w:color="auto"/>
        <w:right w:val="none" w:sz="0" w:space="0" w:color="auto"/>
      </w:divBdr>
    </w:div>
    <w:div w:id="383598975">
      <w:bodyDiv w:val="1"/>
      <w:marLeft w:val="0"/>
      <w:marRight w:val="0"/>
      <w:marTop w:val="0"/>
      <w:marBottom w:val="0"/>
      <w:divBdr>
        <w:top w:val="none" w:sz="0" w:space="0" w:color="auto"/>
        <w:left w:val="none" w:sz="0" w:space="0" w:color="auto"/>
        <w:bottom w:val="none" w:sz="0" w:space="0" w:color="auto"/>
        <w:right w:val="none" w:sz="0" w:space="0" w:color="auto"/>
      </w:divBdr>
    </w:div>
    <w:div w:id="420642410">
      <w:bodyDiv w:val="1"/>
      <w:marLeft w:val="0"/>
      <w:marRight w:val="0"/>
      <w:marTop w:val="0"/>
      <w:marBottom w:val="0"/>
      <w:divBdr>
        <w:top w:val="none" w:sz="0" w:space="0" w:color="auto"/>
        <w:left w:val="none" w:sz="0" w:space="0" w:color="auto"/>
        <w:bottom w:val="none" w:sz="0" w:space="0" w:color="auto"/>
        <w:right w:val="none" w:sz="0" w:space="0" w:color="auto"/>
      </w:divBdr>
    </w:div>
    <w:div w:id="579678422">
      <w:bodyDiv w:val="1"/>
      <w:marLeft w:val="0"/>
      <w:marRight w:val="0"/>
      <w:marTop w:val="0"/>
      <w:marBottom w:val="0"/>
      <w:divBdr>
        <w:top w:val="none" w:sz="0" w:space="0" w:color="auto"/>
        <w:left w:val="none" w:sz="0" w:space="0" w:color="auto"/>
        <w:bottom w:val="none" w:sz="0" w:space="0" w:color="auto"/>
        <w:right w:val="none" w:sz="0" w:space="0" w:color="auto"/>
      </w:divBdr>
    </w:div>
    <w:div w:id="633677556">
      <w:bodyDiv w:val="1"/>
      <w:marLeft w:val="0"/>
      <w:marRight w:val="0"/>
      <w:marTop w:val="0"/>
      <w:marBottom w:val="0"/>
      <w:divBdr>
        <w:top w:val="none" w:sz="0" w:space="0" w:color="auto"/>
        <w:left w:val="none" w:sz="0" w:space="0" w:color="auto"/>
        <w:bottom w:val="none" w:sz="0" w:space="0" w:color="auto"/>
        <w:right w:val="none" w:sz="0" w:space="0" w:color="auto"/>
      </w:divBdr>
    </w:div>
    <w:div w:id="656811177">
      <w:bodyDiv w:val="1"/>
      <w:marLeft w:val="0"/>
      <w:marRight w:val="0"/>
      <w:marTop w:val="0"/>
      <w:marBottom w:val="0"/>
      <w:divBdr>
        <w:top w:val="none" w:sz="0" w:space="0" w:color="auto"/>
        <w:left w:val="none" w:sz="0" w:space="0" w:color="auto"/>
        <w:bottom w:val="none" w:sz="0" w:space="0" w:color="auto"/>
        <w:right w:val="none" w:sz="0" w:space="0" w:color="auto"/>
      </w:divBdr>
    </w:div>
    <w:div w:id="992951364">
      <w:bodyDiv w:val="1"/>
      <w:marLeft w:val="0"/>
      <w:marRight w:val="0"/>
      <w:marTop w:val="0"/>
      <w:marBottom w:val="0"/>
      <w:divBdr>
        <w:top w:val="none" w:sz="0" w:space="0" w:color="auto"/>
        <w:left w:val="none" w:sz="0" w:space="0" w:color="auto"/>
        <w:bottom w:val="none" w:sz="0" w:space="0" w:color="auto"/>
        <w:right w:val="none" w:sz="0" w:space="0" w:color="auto"/>
      </w:divBdr>
    </w:div>
    <w:div w:id="1129780923">
      <w:bodyDiv w:val="1"/>
      <w:marLeft w:val="0"/>
      <w:marRight w:val="0"/>
      <w:marTop w:val="0"/>
      <w:marBottom w:val="0"/>
      <w:divBdr>
        <w:top w:val="none" w:sz="0" w:space="0" w:color="auto"/>
        <w:left w:val="none" w:sz="0" w:space="0" w:color="auto"/>
        <w:bottom w:val="none" w:sz="0" w:space="0" w:color="auto"/>
        <w:right w:val="none" w:sz="0" w:space="0" w:color="auto"/>
      </w:divBdr>
    </w:div>
    <w:div w:id="1338078082">
      <w:bodyDiv w:val="1"/>
      <w:marLeft w:val="0"/>
      <w:marRight w:val="0"/>
      <w:marTop w:val="0"/>
      <w:marBottom w:val="0"/>
      <w:divBdr>
        <w:top w:val="none" w:sz="0" w:space="0" w:color="auto"/>
        <w:left w:val="none" w:sz="0" w:space="0" w:color="auto"/>
        <w:bottom w:val="none" w:sz="0" w:space="0" w:color="auto"/>
        <w:right w:val="none" w:sz="0" w:space="0" w:color="auto"/>
      </w:divBdr>
    </w:div>
    <w:div w:id="1454517013">
      <w:bodyDiv w:val="1"/>
      <w:marLeft w:val="0"/>
      <w:marRight w:val="0"/>
      <w:marTop w:val="0"/>
      <w:marBottom w:val="0"/>
      <w:divBdr>
        <w:top w:val="none" w:sz="0" w:space="0" w:color="auto"/>
        <w:left w:val="none" w:sz="0" w:space="0" w:color="auto"/>
        <w:bottom w:val="none" w:sz="0" w:space="0" w:color="auto"/>
        <w:right w:val="none" w:sz="0" w:space="0" w:color="auto"/>
      </w:divBdr>
      <w:divsChild>
        <w:div w:id="1520511618">
          <w:marLeft w:val="0"/>
          <w:marRight w:val="0"/>
          <w:marTop w:val="0"/>
          <w:marBottom w:val="0"/>
          <w:divBdr>
            <w:top w:val="none" w:sz="0" w:space="0" w:color="auto"/>
            <w:left w:val="none" w:sz="0" w:space="0" w:color="auto"/>
            <w:bottom w:val="none" w:sz="0" w:space="0" w:color="auto"/>
            <w:right w:val="none" w:sz="0" w:space="0" w:color="auto"/>
          </w:divBdr>
        </w:div>
      </w:divsChild>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8FC1-8B84-4589-B144-169EFB1B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3455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Jelínek Petr</dc:creator>
  <cp:lastModifiedBy>Sobotka Josef</cp:lastModifiedBy>
  <cp:revision>3</cp:revision>
  <cp:lastPrinted>2016-07-11T07:45:00Z</cp:lastPrinted>
  <dcterms:created xsi:type="dcterms:W3CDTF">2019-02-22T08:13:00Z</dcterms:created>
  <dcterms:modified xsi:type="dcterms:W3CDTF">2019-02-22T08:14:00Z</dcterms:modified>
</cp:coreProperties>
</file>